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03D9D">
      <w:pPr>
        <w:ind w:firstLine="880"/>
        <w:jc w:val="right"/>
        <w:rPr>
          <w:sz w:val="44"/>
          <w:szCs w:val="44"/>
        </w:rPr>
      </w:pPr>
    </w:p>
    <w:p w14:paraId="4B2331C9">
      <w:pPr>
        <w:ind w:firstLine="880"/>
        <w:jc w:val="center"/>
        <w:rPr>
          <w:sz w:val="44"/>
          <w:szCs w:val="44"/>
        </w:rPr>
      </w:pPr>
    </w:p>
    <w:p w14:paraId="7F0B71BE">
      <w:pPr>
        <w:ind w:firstLine="880"/>
        <w:jc w:val="center"/>
        <w:rPr>
          <w:sz w:val="44"/>
          <w:szCs w:val="44"/>
        </w:rPr>
      </w:pPr>
    </w:p>
    <w:p w14:paraId="6055C8CA">
      <w:pPr>
        <w:jc w:val="both"/>
        <w:rPr>
          <w:sz w:val="44"/>
          <w:szCs w:val="44"/>
        </w:rPr>
      </w:pPr>
    </w:p>
    <w:p w14:paraId="52B13B3C">
      <w:pPr>
        <w:ind w:firstLine="880"/>
        <w:jc w:val="center"/>
        <w:rPr>
          <w:sz w:val="44"/>
          <w:szCs w:val="44"/>
        </w:rPr>
      </w:pPr>
    </w:p>
    <w:p w14:paraId="7E42F3A3">
      <w:pPr>
        <w:ind w:firstLine="880"/>
        <w:jc w:val="center"/>
        <w:rPr>
          <w:sz w:val="44"/>
          <w:szCs w:val="44"/>
        </w:rPr>
      </w:pPr>
    </w:p>
    <w:p w14:paraId="274A7ED4">
      <w:pPr>
        <w:jc w:val="center"/>
        <w:outlineLvl w:val="9"/>
        <w:rPr>
          <w:rFonts w:hint="eastAsia" w:ascii="黑体" w:hAnsi="宋体" w:eastAsia="黑体"/>
          <w:b/>
          <w:bCs/>
          <w:sz w:val="52"/>
          <w:szCs w:val="52"/>
        </w:rPr>
      </w:pPr>
      <w:bookmarkStart w:id="0" w:name="_Toc462045779"/>
      <w:bookmarkStart w:id="1" w:name="_Toc343181397"/>
      <w:bookmarkStart w:id="2" w:name="_Toc343181555"/>
      <w:bookmarkStart w:id="3" w:name="_Toc343181219"/>
      <w:bookmarkStart w:id="4" w:name="_Toc4754"/>
      <w:bookmarkStart w:id="5" w:name="_Toc425"/>
      <w:bookmarkStart w:id="6" w:name="_Toc1134657060"/>
      <w:r>
        <w:rPr>
          <w:rFonts w:hint="eastAsia" w:ascii="黑体" w:hAnsi="宋体" w:eastAsia="黑体"/>
          <w:b/>
          <w:bCs/>
          <w:sz w:val="52"/>
          <w:szCs w:val="52"/>
          <w:lang w:val="en-US" w:eastAsia="zh-CN"/>
        </w:rPr>
        <w:t>资产管理一体化平台</w:t>
      </w:r>
      <w:bookmarkEnd w:id="0"/>
      <w:bookmarkEnd w:id="1"/>
      <w:bookmarkEnd w:id="2"/>
      <w:bookmarkEnd w:id="3"/>
      <w:bookmarkStart w:id="7" w:name="_Toc343181398"/>
      <w:bookmarkStart w:id="8" w:name="_Toc462045780"/>
      <w:bookmarkStart w:id="9" w:name="_Toc343181220"/>
      <w:bookmarkStart w:id="10" w:name="_Toc343181556"/>
    </w:p>
    <w:p w14:paraId="3DBFB4A6">
      <w:pPr>
        <w:jc w:val="center"/>
        <w:rPr>
          <w:rFonts w:hint="eastAsia" w:ascii="黑体" w:hAnsi="宋体" w:eastAsia="黑体"/>
          <w:b/>
          <w:bCs/>
          <w:sz w:val="52"/>
          <w:szCs w:val="52"/>
        </w:rPr>
      </w:pPr>
    </w:p>
    <w:p w14:paraId="61C4FA33">
      <w:pPr>
        <w:jc w:val="center"/>
        <w:rPr>
          <w:rFonts w:ascii="黑体" w:hAnsi="宋体" w:eastAsia="黑体"/>
          <w:b/>
          <w:bCs/>
          <w:sz w:val="72"/>
          <w:szCs w:val="72"/>
        </w:rPr>
      </w:pPr>
      <w:r>
        <w:rPr>
          <w:rFonts w:hint="eastAsia" w:ascii="黑体" w:hAnsi="宋体" w:eastAsia="黑体"/>
          <w:b/>
          <w:bCs/>
          <w:sz w:val="72"/>
          <w:szCs w:val="72"/>
        </w:rPr>
        <w:t>用户</w:t>
      </w:r>
      <w:r>
        <w:rPr>
          <w:rFonts w:hint="eastAsia" w:ascii="黑体" w:hAnsi="宋体" w:eastAsia="黑体"/>
          <w:b/>
          <w:bCs/>
          <w:sz w:val="72"/>
          <w:szCs w:val="72"/>
          <w:lang w:val="en-US" w:eastAsia="zh-CN"/>
        </w:rPr>
        <w:t>操作</w:t>
      </w:r>
      <w:r>
        <w:rPr>
          <w:rFonts w:hint="eastAsia" w:ascii="黑体" w:hAnsi="宋体" w:eastAsia="黑体"/>
          <w:b/>
          <w:bCs/>
          <w:sz w:val="72"/>
          <w:szCs w:val="72"/>
        </w:rPr>
        <w:t>手册</w:t>
      </w:r>
      <w:bookmarkEnd w:id="4"/>
      <w:bookmarkEnd w:id="5"/>
      <w:bookmarkEnd w:id="6"/>
      <w:bookmarkEnd w:id="7"/>
      <w:bookmarkEnd w:id="8"/>
      <w:bookmarkEnd w:id="9"/>
      <w:bookmarkEnd w:id="10"/>
    </w:p>
    <w:p w14:paraId="0E1FE686">
      <w:pPr>
        <w:ind w:firstLine="880"/>
        <w:jc w:val="center"/>
        <w:rPr>
          <w:sz w:val="44"/>
          <w:szCs w:val="44"/>
        </w:rPr>
      </w:pPr>
    </w:p>
    <w:p w14:paraId="004450EA">
      <w:pPr>
        <w:ind w:firstLine="880"/>
        <w:jc w:val="center"/>
        <w:rPr>
          <w:sz w:val="44"/>
          <w:szCs w:val="44"/>
        </w:rPr>
      </w:pPr>
    </w:p>
    <w:p w14:paraId="7E46FCC8">
      <w:pPr>
        <w:ind w:firstLine="880"/>
        <w:jc w:val="center"/>
        <w:rPr>
          <w:sz w:val="44"/>
          <w:szCs w:val="44"/>
        </w:rPr>
      </w:pPr>
    </w:p>
    <w:p w14:paraId="3F018C13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sdt>
      <w:sdtPr>
        <w:rPr>
          <w:rFonts w:ascii="宋体" w:hAnsi="宋体" w:eastAsia="宋体"/>
          <w:b/>
          <w:bCs/>
          <w:sz w:val="28"/>
          <w:szCs w:val="32"/>
        </w:rPr>
        <w:id w:val="147460228"/>
        <w15:color w:val="DBDBDB"/>
        <w:docPartObj>
          <w:docPartGallery w:val="Table of Contents"/>
          <w:docPartUnique/>
        </w:docPartObj>
      </w:sdtPr>
      <w:sdtEndPr>
        <w:rPr>
          <w:rFonts w:hint="eastAsia" w:ascii="等线" w:hAnsi="等线" w:eastAsia="等线" w:cs="等线"/>
          <w:b/>
          <w:bCs/>
          <w:sz w:val="22"/>
          <w:szCs w:val="48"/>
        </w:rPr>
      </w:sdtEndPr>
      <w:sdtContent>
        <w:p w14:paraId="45E4817E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00" w:lineRule="auto"/>
            <w:ind w:left="0" w:leftChars="0" w:right="0" w:rightChars="0" w:firstLine="0" w:firstLineChars="0"/>
            <w:jc w:val="center"/>
            <w:textAlignment w:val="auto"/>
            <w:rPr>
              <w:rFonts w:hint="eastAsia" w:ascii="等线" w:hAnsi="等线" w:eastAsia="等线" w:cs="等线"/>
              <w:b/>
              <w:bCs/>
              <w:sz w:val="32"/>
              <w:szCs w:val="36"/>
            </w:rPr>
          </w:pPr>
          <w:r>
            <w:rPr>
              <w:rFonts w:hint="eastAsia" w:ascii="等线" w:hAnsi="等线" w:eastAsia="等线" w:cs="等线"/>
              <w:b/>
              <w:bCs/>
              <w:sz w:val="32"/>
              <w:szCs w:val="36"/>
            </w:rPr>
            <w:t>目</w:t>
          </w:r>
          <w:r>
            <w:rPr>
              <w:rFonts w:hint="eastAsia" w:ascii="等线" w:hAnsi="等线" w:eastAsia="等线" w:cs="等线"/>
              <w:b/>
              <w:bCs/>
              <w:sz w:val="32"/>
              <w:szCs w:val="36"/>
              <w:lang w:val="en-US" w:eastAsia="zh-CN"/>
            </w:rPr>
            <w:t xml:space="preserve"> </w:t>
          </w:r>
          <w:r>
            <w:rPr>
              <w:rFonts w:hint="eastAsia" w:ascii="等线" w:hAnsi="等线" w:eastAsia="等线" w:cs="等线"/>
              <w:b/>
              <w:bCs/>
              <w:sz w:val="32"/>
              <w:szCs w:val="36"/>
            </w:rPr>
            <w:t>录</w:t>
          </w:r>
        </w:p>
        <w:p w14:paraId="58B20653">
          <w:pPr>
            <w:pStyle w:val="6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 w:val="22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 w:val="22"/>
              <w:szCs w:val="48"/>
            </w:rPr>
            <w:instrText xml:space="preserve">TOC \o "1-3" \h \u </w:instrText>
          </w:r>
          <w:r>
            <w:rPr>
              <w:rFonts w:hint="eastAsia" w:ascii="等线" w:hAnsi="等线" w:eastAsia="等线" w:cs="等线"/>
              <w:sz w:val="22"/>
              <w:szCs w:val="48"/>
            </w:rPr>
            <w:fldChar w:fldCharType="separate"/>
          </w: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_Toc30943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 平台操作简介</w:t>
          </w:r>
          <w:r>
            <w:tab/>
          </w:r>
          <w:r>
            <w:fldChar w:fldCharType="begin"/>
          </w:r>
          <w:r>
            <w:instrText xml:space="preserve"> PAGEREF _Toc30943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7CD062B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_Toc27902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1.1 平台使用环境要求</w:t>
          </w:r>
          <w:r>
            <w:tab/>
          </w:r>
          <w:r>
            <w:fldChar w:fldCharType="begin"/>
          </w:r>
          <w:r>
            <w:instrText xml:space="preserve"> PAGEREF _Toc27902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471197BA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_Toc22616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1.2 如何登录平台</w:t>
          </w:r>
          <w:r>
            <w:tab/>
          </w:r>
          <w:r>
            <w:fldChar w:fldCharType="begin"/>
          </w:r>
          <w:r>
            <w:instrText xml:space="preserve"> PAGEREF _Toc22616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8707A2B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_Toc3284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1.2.1 统一身份认证登录</w:t>
          </w:r>
          <w:r>
            <w:tab/>
          </w:r>
          <w:r>
            <w:fldChar w:fldCharType="begin"/>
          </w:r>
          <w:r>
            <w:instrText xml:space="preserve"> PAGEREF _Toc3284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50B7FAB5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_Toc25270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1.2.2 直接从平台登录</w:t>
          </w:r>
          <w:r>
            <w:tab/>
          </w:r>
          <w:r>
            <w:fldChar w:fldCharType="begin"/>
          </w:r>
          <w:r>
            <w:instrText xml:space="preserve"> PAGEREF _Toc25270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CCC200F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_Toc16962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1.3 电脑端平台界面说明</w:t>
          </w:r>
          <w:r>
            <w:tab/>
          </w:r>
          <w:r>
            <w:fldChar w:fldCharType="begin"/>
          </w:r>
          <w:r>
            <w:instrText xml:space="preserve"> PAGEREF _Toc16962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088286B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_Toc3706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1.3.1 标题栏</w:t>
          </w:r>
          <w:r>
            <w:tab/>
          </w:r>
          <w:r>
            <w:fldChar w:fldCharType="begin"/>
          </w:r>
          <w:r>
            <w:instrText xml:space="preserve"> PAGEREF _Toc3706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3BCDEA60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_Toc32233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1.3.2 业务记录栏</w:t>
          </w:r>
          <w:r>
            <w:tab/>
          </w:r>
          <w:r>
            <w:fldChar w:fldCharType="begin"/>
          </w:r>
          <w:r>
            <w:instrText xml:space="preserve"> PAGEREF _Toc32233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580D3F51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_Toc13637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1.3.3 业务办理快捷栏</w:t>
          </w:r>
          <w:r>
            <w:tab/>
          </w:r>
          <w:r>
            <w:fldChar w:fldCharType="begin"/>
          </w:r>
          <w:r>
            <w:instrText xml:space="preserve"> PAGEREF _Toc13637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01126A91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_Toc14438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1.4 常见问题</w:t>
          </w:r>
          <w:r>
            <w:tab/>
          </w:r>
          <w:r>
            <w:fldChar w:fldCharType="begin"/>
          </w:r>
          <w:r>
            <w:instrText xml:space="preserve"> PAGEREF _Toc14438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399EB803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_Toc17619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1.4.</w:t>
          </w:r>
          <w:r>
            <w:rPr>
              <w:rFonts w:hint="eastAsia" w:ascii="Arial" w:hAnsi="Arial" w:eastAsia="等线" w:cs="Arial"/>
              <w:lang w:val="en-US" w:eastAsia="zh-CN"/>
            </w:rPr>
            <w:t>1</w:t>
          </w:r>
          <w:r>
            <w:rPr>
              <w:rFonts w:ascii="Arial" w:hAnsi="Arial" w:eastAsia="等线" w:cs="Arial"/>
            </w:rPr>
            <w:t xml:space="preserve"> 系统问题反馈途径</w:t>
          </w:r>
          <w:r>
            <w:tab/>
          </w:r>
          <w:r>
            <w:fldChar w:fldCharType="begin"/>
          </w:r>
          <w:r>
            <w:instrText xml:space="preserve"> PAGEREF _Toc17619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E46F0A4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_Toc27088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</w:t>
          </w:r>
          <w:r>
            <w:rPr>
              <w:rFonts w:hint="eastAsia" w:ascii="Arial" w:hAnsi="Arial" w:eastAsia="等线" w:cs="Arial"/>
              <w:lang w:val="en-US" w:eastAsia="zh-CN"/>
            </w:rPr>
            <w:t>5原资产管理系统平台</w:t>
          </w:r>
          <w:r>
            <w:tab/>
          </w:r>
          <w:r>
            <w:fldChar w:fldCharType="begin"/>
          </w:r>
          <w:r>
            <w:instrText xml:space="preserve"> PAGEREF _Toc27088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F1B74D3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_Toc14592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1.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1</w:t>
          </w:r>
          <w:r>
            <w:rPr>
              <w:rFonts w:ascii="Arial" w:hAnsi="Arial" w:eastAsia="等线" w:cs="Arial"/>
            </w:rPr>
            <w:t xml:space="preserve"> </w:t>
          </w:r>
          <w:r>
            <w:rPr>
              <w:rFonts w:hint="eastAsia" w:ascii="Arial" w:hAnsi="Arial" w:eastAsia="等线" w:cs="Arial"/>
              <w:lang w:val="en-US" w:eastAsia="zh-CN"/>
            </w:rPr>
            <w:t>登录原资产管理平台</w:t>
          </w:r>
          <w:r>
            <w:tab/>
          </w:r>
          <w:r>
            <w:fldChar w:fldCharType="begin"/>
          </w:r>
          <w:r>
            <w:instrText xml:space="preserve"> PAGEREF _Toc14592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2F9A65A">
          <w:pPr>
            <w:pStyle w:val="6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_Toc31270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 资产业务办理</w:t>
          </w:r>
          <w:r>
            <w:tab/>
          </w:r>
          <w:r>
            <w:fldChar w:fldCharType="begin"/>
          </w:r>
          <w:r>
            <w:instrText xml:space="preserve"> PAGEREF _Toc31270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4FF7E0C9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_Toc12033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2.1 个人资产账目查询</w:t>
          </w:r>
          <w:r>
            <w:tab/>
          </w:r>
          <w:r>
            <w:fldChar w:fldCharType="begin"/>
          </w:r>
          <w:r>
            <w:instrText xml:space="preserve"> PAGEREF _Toc12033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9D9F115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_Toc23097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2.1.1 教师查看个人名下资产</w:t>
          </w:r>
          <w:r>
            <w:tab/>
          </w:r>
          <w:r>
            <w:fldChar w:fldCharType="begin"/>
          </w:r>
          <w:r>
            <w:instrText xml:space="preserve"> PAGEREF _Toc23097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482B69C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_Toc8997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 资产建账</w:t>
          </w:r>
          <w:r>
            <w:tab/>
          </w:r>
          <w:r>
            <w:fldChar w:fldCharType="begin"/>
          </w:r>
          <w:r>
            <w:instrText xml:space="preserve"> PAGEREF _Toc8997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4A6AD3E3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_Toc12501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2.2.1 业务简述</w:t>
          </w:r>
          <w:r>
            <w:tab/>
          </w:r>
          <w:r>
            <w:fldChar w:fldCharType="begin"/>
          </w:r>
          <w:r>
            <w:instrText xml:space="preserve"> PAGEREF _Toc12501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4D9EAB9D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_Toc13789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2.2.2 业务流程</w:t>
          </w:r>
          <w:r>
            <w:tab/>
          </w:r>
          <w:r>
            <w:fldChar w:fldCharType="begin"/>
          </w:r>
          <w:r>
            <w:instrText xml:space="preserve"> PAGEREF _Toc13789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6285684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_Toc9775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2.2.3 如何发起建账申请</w:t>
          </w:r>
          <w:r>
            <w:tab/>
          </w:r>
          <w:r>
            <w:fldChar w:fldCharType="begin"/>
          </w:r>
          <w:r>
            <w:instrText xml:space="preserve"> PAGEREF _Toc9775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083F9812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_Toc31205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</w:t>
          </w:r>
          <w:r>
            <w:rPr>
              <w:rFonts w:hint="eastAsia" w:ascii="Arial" w:hAnsi="Arial" w:eastAsia="等线" w:cs="Arial"/>
              <w:lang w:val="en-US" w:eastAsia="zh-CN"/>
            </w:rPr>
            <w:t>4</w:t>
          </w:r>
          <w:r>
            <w:rPr>
              <w:rFonts w:ascii="Arial" w:hAnsi="Arial" w:eastAsia="等线" w:cs="Arial"/>
            </w:rPr>
            <w:t xml:space="preserve"> 如何撤回建账申请</w:t>
          </w:r>
          <w:r>
            <w:tab/>
          </w:r>
          <w:r>
            <w:fldChar w:fldCharType="begin"/>
          </w:r>
          <w:r>
            <w:instrText xml:space="preserve"> PAGEREF _Toc31205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73C5AB61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_Toc26609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 xml:space="preserve"> 如何查看建账业务</w:t>
          </w:r>
          <w:r>
            <w:tab/>
          </w:r>
          <w:r>
            <w:fldChar w:fldCharType="begin"/>
          </w:r>
          <w:r>
            <w:instrText xml:space="preserve"> PAGEREF _Toc26609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6CE72CE3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_Toc7353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</w:t>
          </w:r>
          <w:r>
            <w:rPr>
              <w:rFonts w:hint="eastAsia" w:ascii="Arial" w:hAnsi="Arial" w:eastAsia="等线" w:cs="Arial"/>
              <w:lang w:val="en-US" w:eastAsia="zh-CN"/>
            </w:rPr>
            <w:t>6</w:t>
          </w:r>
          <w:r>
            <w:rPr>
              <w:rFonts w:ascii="Arial" w:hAnsi="Arial" w:eastAsia="等线" w:cs="Arial"/>
            </w:rPr>
            <w:t xml:space="preserve"> 如何查看草稿业务</w:t>
          </w:r>
          <w:r>
            <w:tab/>
          </w:r>
          <w:r>
            <w:fldChar w:fldCharType="begin"/>
          </w:r>
          <w:r>
            <w:instrText xml:space="preserve"> PAGEREF _Toc7353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0784B20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_Toc4683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</w:t>
          </w:r>
          <w:r>
            <w:rPr>
              <w:rFonts w:hint="eastAsia" w:ascii="Arial" w:hAnsi="Arial" w:eastAsia="等线" w:cs="Arial"/>
              <w:lang w:val="en-US" w:eastAsia="zh-CN"/>
            </w:rPr>
            <w:t>7</w:t>
          </w:r>
          <w:r>
            <w:rPr>
              <w:rFonts w:ascii="Arial" w:hAnsi="Arial" w:eastAsia="等线" w:cs="Arial"/>
            </w:rPr>
            <w:t xml:space="preserve"> 如何申请单位建账权限</w:t>
          </w:r>
          <w:r>
            <w:tab/>
          </w:r>
          <w:r>
            <w:fldChar w:fldCharType="begin"/>
          </w:r>
          <w:r>
            <w:instrText xml:space="preserve"> PAGEREF _Toc4683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57A4094C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_Toc964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2.2.</w:t>
          </w:r>
          <w:r>
            <w:rPr>
              <w:rFonts w:hint="eastAsia" w:ascii="Arial" w:hAnsi="Arial" w:eastAsia="等线" w:cs="Arial"/>
              <w:lang w:val="en-US" w:eastAsia="zh-CN"/>
            </w:rPr>
            <w:t>8</w:t>
          </w:r>
          <w:r>
            <w:rPr>
              <w:rFonts w:ascii="Arial" w:hAnsi="Arial" w:eastAsia="等线" w:cs="Arial"/>
            </w:rPr>
            <w:t xml:space="preserve"> 如何打印相关单据</w:t>
          </w:r>
          <w:r>
            <w:tab/>
          </w:r>
          <w:r>
            <w:fldChar w:fldCharType="begin"/>
          </w:r>
          <w:r>
            <w:instrText xml:space="preserve"> PAGEREF _Toc964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089DA674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_Toc20218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2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9</w:t>
          </w:r>
          <w:r>
            <w:rPr>
              <w:rFonts w:ascii="Arial" w:hAnsi="Arial" w:eastAsia="等线" w:cs="Arial"/>
            </w:rPr>
            <w:t xml:space="preserve"> </w:t>
          </w:r>
          <w:r>
            <w:rPr>
              <w:rFonts w:hint="eastAsia" w:ascii="Arial" w:hAnsi="Arial" w:eastAsia="等线" w:cs="Arial"/>
              <w:lang w:val="en-US" w:eastAsia="zh-CN"/>
            </w:rPr>
            <w:t>标签核查</w:t>
          </w:r>
          <w:r>
            <w:tab/>
          </w:r>
          <w:r>
            <w:fldChar w:fldCharType="begin"/>
          </w:r>
          <w:r>
            <w:instrText xml:space="preserve"> PAGEREF _Toc20218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5EFF93CB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_Toc3046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2.3 变动业务</w:t>
          </w:r>
          <w:r>
            <w:tab/>
          </w:r>
          <w:r>
            <w:fldChar w:fldCharType="begin"/>
          </w:r>
          <w:r>
            <w:instrText xml:space="preserve"> PAGEREF _Toc3046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2B33E4C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_Toc16680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2.3.1 领用人变更</w:t>
          </w:r>
          <w:r>
            <w:tab/>
          </w:r>
          <w:r>
            <w:fldChar w:fldCharType="begin"/>
          </w:r>
          <w:r>
            <w:instrText xml:space="preserve"> PAGEREF _Toc16680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15F13A9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_Toc17986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2.3.</w:t>
          </w:r>
          <w:r>
            <w:rPr>
              <w:rFonts w:hint="eastAsia" w:ascii="Arial" w:hAnsi="Arial" w:eastAsia="等线" w:cs="Arial"/>
              <w:lang w:val="en-US" w:eastAsia="zh-CN"/>
            </w:rPr>
            <w:t>2</w:t>
          </w:r>
          <w:r>
            <w:rPr>
              <w:rFonts w:ascii="Arial" w:hAnsi="Arial" w:eastAsia="等线" w:cs="Arial"/>
            </w:rPr>
            <w:t xml:space="preserve"> 资产调拨</w:t>
          </w:r>
          <w:r>
            <w:tab/>
          </w:r>
          <w:r>
            <w:fldChar w:fldCharType="begin"/>
          </w:r>
          <w:r>
            <w:instrText xml:space="preserve"> PAGEREF _Toc17986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35DA1EB7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_Toc19844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2.3.</w:t>
          </w:r>
          <w:r>
            <w:rPr>
              <w:rFonts w:hint="eastAsia" w:ascii="Arial" w:hAnsi="Arial" w:eastAsia="等线" w:cs="Arial"/>
              <w:lang w:val="en-US" w:eastAsia="zh-CN"/>
            </w:rPr>
            <w:t>3</w:t>
          </w:r>
          <w:r>
            <w:rPr>
              <w:rFonts w:ascii="Arial" w:hAnsi="Arial" w:eastAsia="等线" w:cs="Arial"/>
            </w:rPr>
            <w:t xml:space="preserve"> 资产一般信息变动</w:t>
          </w:r>
          <w:r>
            <w:tab/>
          </w:r>
          <w:r>
            <w:fldChar w:fldCharType="begin"/>
          </w:r>
          <w:r>
            <w:instrText xml:space="preserve"> PAGEREF _Toc19844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44F24006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_Toc9338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4</w:t>
          </w:r>
          <w:r>
            <w:rPr>
              <w:rFonts w:ascii="Arial" w:hAnsi="Arial" w:eastAsia="等线" w:cs="Arial"/>
            </w:rPr>
            <w:t>资产处置</w:t>
          </w:r>
          <w:r>
            <w:tab/>
          </w:r>
          <w:r>
            <w:fldChar w:fldCharType="begin"/>
          </w:r>
          <w:r>
            <w:instrText xml:space="preserve"> PAGEREF _Toc9338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023BC232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_Toc2070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4</w:t>
          </w:r>
          <w:r>
            <w:rPr>
              <w:rFonts w:ascii="Arial" w:hAnsi="Arial" w:eastAsia="等线" w:cs="Arial"/>
            </w:rPr>
            <w:t>.1 资产报废</w:t>
          </w:r>
          <w:r>
            <w:tab/>
          </w:r>
          <w:r>
            <w:fldChar w:fldCharType="begin"/>
          </w:r>
          <w:r>
            <w:instrText xml:space="preserve"> PAGEREF _Toc2070 \h </w:instrText>
          </w:r>
          <w:r>
            <w:fldChar w:fldCharType="separate"/>
          </w:r>
          <w:r>
            <w:t>34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132B479">
          <w:pPr>
            <w:pStyle w:val="7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_Toc22459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5公物仓</w:t>
          </w:r>
          <w:r>
            <w:tab/>
          </w:r>
          <w:r>
            <w:fldChar w:fldCharType="begin"/>
          </w:r>
          <w:r>
            <w:instrText xml:space="preserve"> PAGEREF _Toc22459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2F07C9D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_Toc7564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5.</w:t>
          </w:r>
          <w:r>
            <w:rPr>
              <w:rFonts w:ascii="Arial" w:hAnsi="Arial" w:eastAsia="等线" w:cs="Arial"/>
            </w:rPr>
            <w:t>1业务简述</w:t>
          </w:r>
          <w:r>
            <w:tab/>
          </w:r>
          <w:r>
            <w:fldChar w:fldCharType="begin"/>
          </w:r>
          <w:r>
            <w:instrText xml:space="preserve"> PAGEREF _Toc7564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8DDA4F3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_Toc335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5.2</w:t>
          </w:r>
          <w:r>
            <w:rPr>
              <w:rFonts w:hint="eastAsia" w:ascii="Arial" w:hAnsi="Arial" w:eastAsia="等线" w:cs="Arial"/>
            </w:rPr>
            <w:t>界面说明</w:t>
          </w:r>
          <w:r>
            <w:tab/>
          </w:r>
          <w:r>
            <w:fldChar w:fldCharType="begin"/>
          </w:r>
          <w:r>
            <w:instrText xml:space="preserve"> PAGEREF _Toc335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6FF61BCD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_Toc31763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5.3资</w:t>
          </w:r>
          <w:r>
            <w:rPr>
              <w:rFonts w:hint="eastAsia" w:ascii="Arial" w:hAnsi="Arial" w:eastAsia="等线" w:cs="Arial"/>
            </w:rPr>
            <w:t>产查询区</w:t>
          </w:r>
          <w:r>
            <w:tab/>
          </w:r>
          <w:r>
            <w:fldChar w:fldCharType="begin"/>
          </w:r>
          <w:r>
            <w:instrText xml:space="preserve"> PAGEREF _Toc31763 \h </w:instrText>
          </w:r>
          <w:r>
            <w:fldChar w:fldCharType="separate"/>
          </w:r>
          <w:r>
            <w:t>38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4BC53F9D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_Toc2188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5.4业务办理区</w:t>
          </w:r>
          <w:r>
            <w:tab/>
          </w:r>
          <w:r>
            <w:fldChar w:fldCharType="begin"/>
          </w:r>
          <w:r>
            <w:instrText xml:space="preserve"> PAGEREF _Toc2188 \h </w:instrText>
          </w:r>
          <w:r>
            <w:fldChar w:fldCharType="separate"/>
          </w:r>
          <w:r>
            <w:t>39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D6C6E4A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_Toc24584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如何发起</w:t>
          </w:r>
          <w:r>
            <w:rPr>
              <w:rFonts w:hint="eastAsia" w:ascii="Arial" w:hAnsi="Arial" w:eastAsia="等线" w:cs="Arial"/>
              <w:lang w:val="en-US" w:eastAsia="zh-CN"/>
            </w:rPr>
            <w:t>调剂申请</w:t>
          </w:r>
          <w:r>
            <w:tab/>
          </w:r>
          <w:r>
            <w:fldChar w:fldCharType="begin"/>
          </w:r>
          <w:r>
            <w:instrText xml:space="preserve"> PAGEREF _Toc24584 \h </w:instrText>
          </w:r>
          <w:r>
            <w:fldChar w:fldCharType="separate"/>
          </w:r>
          <w:r>
            <w:t>40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0C26ABB7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_Toc18767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6</w:t>
          </w:r>
          <w:r>
            <w:rPr>
              <w:rFonts w:ascii="Arial" w:hAnsi="Arial" w:eastAsia="等线" w:cs="Arial"/>
            </w:rPr>
            <w:t>如何查看</w:t>
          </w:r>
          <w:r>
            <w:rPr>
              <w:rFonts w:hint="eastAsia" w:ascii="Arial" w:hAnsi="Arial" w:eastAsia="等线" w:cs="Arial"/>
              <w:lang w:val="en-US" w:eastAsia="zh-CN"/>
            </w:rPr>
            <w:t>入仓</w:t>
          </w:r>
          <w:r>
            <w:rPr>
              <w:rFonts w:ascii="Arial" w:hAnsi="Arial" w:eastAsia="等线" w:cs="Arial"/>
            </w:rPr>
            <w:t>业务</w:t>
          </w:r>
          <w:r>
            <w:tab/>
          </w:r>
          <w:r>
            <w:fldChar w:fldCharType="begin"/>
          </w:r>
          <w:r>
            <w:instrText xml:space="preserve"> PAGEREF _Toc18767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5232F2B6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_Toc19191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7</w:t>
          </w:r>
          <w:r>
            <w:rPr>
              <w:rFonts w:ascii="Arial" w:hAnsi="Arial" w:eastAsia="等线" w:cs="Arial"/>
            </w:rPr>
            <w:t>如何</w:t>
          </w:r>
          <w:r>
            <w:rPr>
              <w:rFonts w:hint="eastAsia" w:ascii="Arial" w:hAnsi="Arial" w:eastAsia="等线" w:cs="Arial"/>
              <w:lang w:val="en-US" w:eastAsia="zh-CN"/>
            </w:rPr>
            <w:t>进行资产调剂</w:t>
          </w:r>
          <w:r>
            <w:tab/>
          </w:r>
          <w:r>
            <w:fldChar w:fldCharType="begin"/>
          </w:r>
          <w:r>
            <w:instrText xml:space="preserve"> PAGEREF _Toc19191 \h </w:instrText>
          </w:r>
          <w:r>
            <w:fldChar w:fldCharType="separate"/>
          </w:r>
          <w:r>
            <w:t>44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78CBF033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_Toc10103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8</w:t>
          </w:r>
          <w:r>
            <w:rPr>
              <w:rFonts w:ascii="Arial" w:hAnsi="Arial" w:eastAsia="等线" w:cs="Arial"/>
            </w:rPr>
            <w:t>如何撤回</w:t>
          </w:r>
          <w:r>
            <w:rPr>
              <w:rFonts w:hint="eastAsia" w:ascii="Arial" w:hAnsi="Arial" w:eastAsia="等线" w:cs="Arial"/>
              <w:lang w:val="en-US" w:eastAsia="zh-CN"/>
            </w:rPr>
            <w:t>调剂</w:t>
          </w:r>
          <w:r>
            <w:rPr>
              <w:rFonts w:ascii="Arial" w:hAnsi="Arial" w:eastAsia="等线" w:cs="Arial"/>
            </w:rPr>
            <w:t>业务</w:t>
          </w:r>
          <w:r>
            <w:tab/>
          </w:r>
          <w:r>
            <w:fldChar w:fldCharType="begin"/>
          </w:r>
          <w:r>
            <w:instrText xml:space="preserve"> PAGEREF _Toc10103 \h </w:instrText>
          </w:r>
          <w:r>
            <w:fldChar w:fldCharType="separate"/>
          </w:r>
          <w:r>
            <w:t>45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219C7C2A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_Toc24513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9</w:t>
          </w:r>
          <w:r>
            <w:rPr>
              <w:rFonts w:ascii="Arial" w:hAnsi="Arial" w:eastAsia="等线" w:cs="Arial"/>
            </w:rPr>
            <w:t>如何</w:t>
          </w:r>
          <w:r>
            <w:rPr>
              <w:rFonts w:hint="eastAsia" w:ascii="Arial" w:hAnsi="Arial" w:eastAsia="等线" w:cs="Arial"/>
              <w:lang w:val="en-US" w:eastAsia="zh-CN"/>
            </w:rPr>
            <w:t>发布需求</w:t>
          </w:r>
          <w:r>
            <w:tab/>
          </w:r>
          <w:r>
            <w:fldChar w:fldCharType="begin"/>
          </w:r>
          <w:r>
            <w:instrText xml:space="preserve"> PAGEREF _Toc24513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1E478C26">
          <w:pPr>
            <w:pStyle w:val="3"/>
            <w:tabs>
              <w:tab w:val="right" w:leader="dot" w:pos="8305"/>
            </w:tabs>
          </w:pPr>
          <w:r>
            <w:rPr>
              <w:rFonts w:hint="eastAsia" w:ascii="等线" w:hAnsi="等线" w:eastAsia="等线" w:cs="等线"/>
              <w:szCs w:val="48"/>
            </w:rPr>
            <w:fldChar w:fldCharType="begin"/>
          </w:r>
          <w:r>
            <w:rPr>
              <w:rFonts w:hint="eastAsia" w:ascii="等线" w:hAnsi="等线" w:eastAsia="等线" w:cs="等线"/>
              <w:szCs w:val="48"/>
            </w:rPr>
            <w:instrText xml:space="preserve"> HYPERLINK \l _Toc14063 </w:instrText>
          </w:r>
          <w:r>
            <w:rPr>
              <w:rFonts w:hint="eastAsia" w:ascii="等线" w:hAnsi="等线" w:eastAsia="等线" w:cs="等线"/>
              <w:szCs w:val="48"/>
            </w:rPr>
            <w:fldChar w:fldCharType="separate"/>
          </w:r>
          <w:r>
            <w:rPr>
              <w:rFonts w:ascii="Arial" w:hAnsi="Arial" w:eastAsia="等线" w:cs="Arial"/>
            </w:rPr>
            <w:t>2.</w:t>
          </w:r>
          <w:r>
            <w:rPr>
              <w:rFonts w:hint="eastAsia" w:ascii="Arial" w:hAnsi="Arial" w:eastAsia="等线" w:cs="Arial"/>
              <w:lang w:val="en-US" w:eastAsia="zh-CN"/>
            </w:rPr>
            <w:t>5</w:t>
          </w:r>
          <w:r>
            <w:rPr>
              <w:rFonts w:ascii="Arial" w:hAnsi="Arial" w:eastAsia="等线" w:cs="Arial"/>
            </w:rPr>
            <w:t>.</w:t>
          </w:r>
          <w:r>
            <w:rPr>
              <w:rFonts w:hint="eastAsia" w:ascii="Arial" w:hAnsi="Arial" w:eastAsia="等线" w:cs="Arial"/>
              <w:lang w:val="en-US" w:eastAsia="zh-CN"/>
            </w:rPr>
            <w:t>10</w:t>
          </w:r>
          <w:r>
            <w:rPr>
              <w:rFonts w:ascii="Arial" w:hAnsi="Arial" w:eastAsia="等线" w:cs="Arial"/>
            </w:rPr>
            <w:t>如何</w:t>
          </w:r>
          <w:r>
            <w:rPr>
              <w:rFonts w:hint="eastAsia" w:ascii="Arial" w:hAnsi="Arial" w:eastAsia="等线" w:cs="Arial"/>
              <w:lang w:val="en-US" w:eastAsia="zh-CN"/>
            </w:rPr>
            <w:t>撤回需求</w:t>
          </w:r>
          <w:r>
            <w:tab/>
          </w:r>
          <w:r>
            <w:fldChar w:fldCharType="begin"/>
          </w:r>
          <w:r>
            <w:instrText xml:space="preserve"> PAGEREF _Toc14063 \h </w:instrText>
          </w:r>
          <w:r>
            <w:fldChar w:fldCharType="separate"/>
          </w:r>
          <w:r>
            <w:t>48</w:t>
          </w:r>
          <w:r>
            <w:fldChar w:fldCharType="end"/>
          </w: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  <w:p w14:paraId="46BED5E3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00" w:lineRule="auto"/>
            <w:ind w:firstLine="880"/>
            <w:jc w:val="center"/>
            <w:textAlignment w:val="auto"/>
            <w:rPr>
              <w:rFonts w:hint="eastAsia" w:ascii="等线" w:hAnsi="等线" w:eastAsia="等线" w:cs="等线"/>
              <w:sz w:val="22"/>
              <w:szCs w:val="48"/>
            </w:rPr>
          </w:pPr>
          <w:r>
            <w:rPr>
              <w:rFonts w:hint="eastAsia" w:ascii="等线" w:hAnsi="等线" w:eastAsia="等线" w:cs="等线"/>
              <w:szCs w:val="48"/>
            </w:rPr>
            <w:fldChar w:fldCharType="end"/>
          </w:r>
        </w:p>
      </w:sdtContent>
    </w:sdt>
    <w:p w14:paraId="597868DB">
      <w:pPr>
        <w:ind w:firstLine="880"/>
        <w:jc w:val="center"/>
        <w:rPr>
          <w:sz w:val="21"/>
          <w:szCs w:val="44"/>
        </w:rPr>
      </w:pPr>
    </w:p>
    <w:p w14:paraId="4A61D444">
      <w:pPr>
        <w:spacing w:before="480" w:after="480" w:line="288" w:lineRule="auto"/>
        <w:ind w:left="0"/>
        <w:jc w:val="center"/>
        <w:rPr>
          <w:rFonts w:ascii="Arial" w:hAnsi="Arial" w:eastAsia="等线" w:cs="Arial"/>
          <w:b/>
          <w:sz w:val="52"/>
        </w:rPr>
        <w:sectPr>
          <w:pgSz w:w="11905" w:h="16840"/>
          <w:cols w:space="720" w:num="1"/>
        </w:sectPr>
      </w:pPr>
    </w:p>
    <w:p w14:paraId="6C640F49">
      <w:pPr>
        <w:spacing w:before="380" w:after="140" w:line="288" w:lineRule="auto"/>
        <w:ind w:left="0"/>
        <w:jc w:val="left"/>
        <w:outlineLvl w:val="0"/>
      </w:pPr>
      <w:bookmarkStart w:id="11" w:name="heading_0"/>
      <w:bookmarkStart w:id="12" w:name="_Toc30943"/>
      <w:r>
        <w:rPr>
          <w:rFonts w:ascii="Arial" w:hAnsi="Arial" w:eastAsia="等线" w:cs="Arial"/>
          <w:color w:val="3370FF"/>
          <w:sz w:val="36"/>
        </w:rPr>
        <w:t xml:space="preserve">1. </w:t>
      </w:r>
      <w:r>
        <w:rPr>
          <w:rFonts w:ascii="Arial" w:hAnsi="Arial" w:eastAsia="等线" w:cs="Arial"/>
          <w:b/>
          <w:sz w:val="36"/>
        </w:rPr>
        <w:t>平台操作简介</w:t>
      </w:r>
      <w:bookmarkEnd w:id="11"/>
      <w:bookmarkEnd w:id="12"/>
    </w:p>
    <w:p w14:paraId="7D3C211C">
      <w:pPr>
        <w:spacing w:before="320" w:after="120" w:line="288" w:lineRule="auto"/>
        <w:ind w:left="0"/>
        <w:jc w:val="left"/>
        <w:outlineLvl w:val="1"/>
      </w:pPr>
      <w:bookmarkStart w:id="13" w:name="heading_1"/>
      <w:bookmarkStart w:id="14" w:name="_Toc27902"/>
      <w:r>
        <w:rPr>
          <w:rFonts w:ascii="Arial" w:hAnsi="Arial" w:eastAsia="等线" w:cs="Arial"/>
          <w:color w:val="3370FF"/>
          <w:sz w:val="32"/>
        </w:rPr>
        <w:t xml:space="preserve">1.1 </w:t>
      </w:r>
      <w:r>
        <w:rPr>
          <w:rFonts w:ascii="Arial" w:hAnsi="Arial" w:eastAsia="等线" w:cs="Arial"/>
          <w:b/>
          <w:sz w:val="32"/>
        </w:rPr>
        <w:t>平台使用环境要求</w:t>
      </w:r>
      <w:bookmarkEnd w:id="13"/>
      <w:bookmarkEnd w:id="14"/>
    </w:p>
    <w:p w14:paraId="089A00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由于平台基于 B/S 模式架构，为了确保正常办理业务，我们建议您使用以下浏览器：</w:t>
      </w:r>
    </w:p>
    <w:p w14:paraId="18BF154A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Google Chrome 最新版本；</w:t>
      </w:r>
    </w:p>
    <w:p w14:paraId="34653040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搜狗浏览器 最新版本（高速模式）；</w:t>
      </w:r>
    </w:p>
    <w:p w14:paraId="15845600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360 安全浏览器 最新版本（极速模式）。</w:t>
      </w:r>
    </w:p>
    <w:p w14:paraId="5402A200">
      <w:pPr>
        <w:spacing w:before="320" w:after="120" w:line="288" w:lineRule="auto"/>
        <w:ind w:left="0"/>
        <w:jc w:val="left"/>
        <w:outlineLvl w:val="1"/>
      </w:pPr>
      <w:bookmarkStart w:id="15" w:name="heading_2"/>
      <w:bookmarkStart w:id="16" w:name="_Toc22616"/>
      <w:r>
        <w:rPr>
          <w:rFonts w:ascii="Arial" w:hAnsi="Arial" w:eastAsia="等线" w:cs="Arial"/>
          <w:color w:val="3370FF"/>
          <w:sz w:val="32"/>
        </w:rPr>
        <w:t xml:space="preserve">1.2 </w:t>
      </w:r>
      <w:r>
        <w:rPr>
          <w:rFonts w:ascii="Arial" w:hAnsi="Arial" w:eastAsia="等线" w:cs="Arial"/>
          <w:b/>
          <w:sz w:val="32"/>
        </w:rPr>
        <w:t>如何登录平台</w:t>
      </w:r>
      <w:bookmarkEnd w:id="15"/>
      <w:bookmarkEnd w:id="16"/>
    </w:p>
    <w:p w14:paraId="3A1AAD26">
      <w:p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17" w:name="heading_3"/>
      <w:bookmarkStart w:id="18" w:name="_Toc3284"/>
      <w:r>
        <w:rPr>
          <w:rFonts w:ascii="Arial" w:hAnsi="Arial" w:eastAsia="等线" w:cs="Arial"/>
          <w:color w:val="3370FF"/>
          <w:sz w:val="30"/>
        </w:rPr>
        <w:t xml:space="preserve">1.2.1 </w:t>
      </w:r>
      <w:r>
        <w:rPr>
          <w:rFonts w:ascii="Arial" w:hAnsi="Arial" w:eastAsia="等线" w:cs="Arial"/>
          <w:b/>
          <w:sz w:val="30"/>
        </w:rPr>
        <w:t>统一身份认证登录</w:t>
      </w:r>
      <w:bookmarkEnd w:id="17"/>
      <w:bookmarkEnd w:id="18"/>
    </w:p>
    <w:p w14:paraId="2F98A556">
      <w:pPr>
        <w:spacing w:before="120" w:after="120" w:line="288" w:lineRule="auto"/>
        <w:ind w:left="0"/>
        <w:jc w:val="both"/>
      </w:pPr>
      <w:r>
        <w:rPr>
          <w:rFonts w:hint="eastAsia"/>
        </w:rPr>
        <w:t>访问国有资产管理处官网，点击“资产管理一体化平台”进入；</w:t>
      </w:r>
    </w:p>
    <w:p w14:paraId="470CAA45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2880" cy="2372360"/>
            <wp:effectExtent l="0" t="0" r="10160" b="5080"/>
            <wp:docPr id="7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3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2A006">
      <w:pPr>
        <w:spacing w:before="300" w:after="120" w:line="288" w:lineRule="auto"/>
        <w:ind w:left="0"/>
        <w:jc w:val="left"/>
        <w:outlineLvl w:val="2"/>
      </w:pPr>
      <w:bookmarkStart w:id="19" w:name="heading_4"/>
      <w:bookmarkStart w:id="20" w:name="_Toc25270"/>
      <w:r>
        <w:rPr>
          <w:rFonts w:ascii="Arial" w:hAnsi="Arial" w:eastAsia="等线" w:cs="Arial"/>
          <w:color w:val="3370FF"/>
          <w:sz w:val="30"/>
        </w:rPr>
        <w:t xml:space="preserve">1.2.2 </w:t>
      </w:r>
      <w:r>
        <w:rPr>
          <w:rFonts w:ascii="Arial" w:hAnsi="Arial" w:eastAsia="等线" w:cs="Arial"/>
          <w:b/>
          <w:sz w:val="30"/>
        </w:rPr>
        <w:t>直接从平台登录</w:t>
      </w:r>
      <w:bookmarkEnd w:id="19"/>
      <w:bookmarkEnd w:id="20"/>
    </w:p>
    <w:p w14:paraId="0D386DB5">
      <w:pPr>
        <w:spacing w:before="120" w:after="120" w:line="288" w:lineRule="auto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</w:rPr>
        <w:t>通过统一身份认证登录“网上办事中心”，在“财务资产”</w:t>
      </w:r>
      <w:bookmarkStart w:id="21" w:name="OLE_LINK5"/>
      <w:r>
        <w:rPr>
          <w:rFonts w:hint="eastAsia"/>
        </w:rPr>
        <w:t>栏目中点击</w:t>
      </w:r>
      <w:bookmarkEnd w:id="21"/>
      <w:r>
        <w:rPr>
          <w:rFonts w:hint="eastAsia"/>
        </w:rPr>
        <w:t>“资产管理一体化平台”进入。</w:t>
      </w:r>
      <w:r>
        <w:rPr>
          <w:rFonts w:hint="eastAsia"/>
          <w:lang w:val="en-US" w:eastAsia="zh-CN"/>
        </w:rPr>
        <w:tab/>
      </w:r>
    </w:p>
    <w:p w14:paraId="68D9B16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</w:t>
      </w:r>
      <w:r>
        <w:drawing>
          <wp:inline distT="0" distB="0" distL="114300" distR="114300">
            <wp:extent cx="5266690" cy="2477770"/>
            <wp:effectExtent l="0" t="0" r="6350" b="6350"/>
            <wp:docPr id="7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D3507">
      <w:pPr>
        <w:spacing w:before="320" w:after="120" w:line="288" w:lineRule="auto"/>
        <w:ind w:left="0"/>
        <w:jc w:val="left"/>
        <w:outlineLvl w:val="1"/>
      </w:pPr>
      <w:bookmarkStart w:id="22" w:name="heading_5"/>
      <w:bookmarkStart w:id="23" w:name="_Toc16962"/>
      <w:r>
        <w:rPr>
          <w:rFonts w:ascii="Arial" w:hAnsi="Arial" w:eastAsia="等线" w:cs="Arial"/>
          <w:color w:val="3370FF"/>
          <w:sz w:val="32"/>
        </w:rPr>
        <w:t xml:space="preserve">1.3 </w:t>
      </w:r>
      <w:r>
        <w:rPr>
          <w:rFonts w:ascii="Arial" w:hAnsi="Arial" w:eastAsia="等线" w:cs="Arial"/>
          <w:b/>
          <w:sz w:val="32"/>
        </w:rPr>
        <w:t>电脑端平台界面说明</w:t>
      </w:r>
      <w:bookmarkEnd w:id="22"/>
      <w:bookmarkEnd w:id="23"/>
    </w:p>
    <w:p w14:paraId="4B0852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根据主要功能和布局设计，可以把整个界面大致分成标题栏、业务记录栏、业务快捷栏、功能菜单四大模块，后面会详细进行介绍。</w:t>
      </w:r>
    </w:p>
    <w:p w14:paraId="62F561D6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0975" cy="1721485"/>
            <wp:effectExtent l="0" t="0" r="12065" b="63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2B4CC">
      <w:pPr>
        <w:spacing w:before="300" w:after="120" w:line="288" w:lineRule="auto"/>
        <w:ind w:left="0"/>
        <w:jc w:val="left"/>
        <w:outlineLvl w:val="2"/>
      </w:pPr>
      <w:bookmarkStart w:id="24" w:name="heading_6"/>
      <w:bookmarkStart w:id="25" w:name="_Toc3706"/>
      <w:r>
        <w:rPr>
          <w:rFonts w:ascii="Arial" w:hAnsi="Arial" w:eastAsia="等线" w:cs="Arial"/>
          <w:color w:val="3370FF"/>
          <w:sz w:val="30"/>
        </w:rPr>
        <w:t xml:space="preserve">1.3.1 </w:t>
      </w:r>
      <w:r>
        <w:rPr>
          <w:rFonts w:ascii="Arial" w:hAnsi="Arial" w:eastAsia="等线" w:cs="Arial"/>
          <w:b/>
          <w:sz w:val="30"/>
        </w:rPr>
        <w:t>标题栏</w:t>
      </w:r>
      <w:bookmarkEnd w:id="24"/>
      <w:bookmarkEnd w:id="25"/>
    </w:p>
    <w:p w14:paraId="11C5207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标题栏位于主页面最上方，最左边是平台图标和平台名称。标题栏靠右边的位置，从左到右依次是</w:t>
      </w:r>
    </w:p>
    <w:p w14:paraId="261E8CB0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3495675" cy="381000"/>
            <wp:effectExtent l="0" t="0" r="9525" b="0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8178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点击【预警】，进入预警中心，展示预警时间列表；点击【待办】：展示当前需要处理的业务；点击【业务】可以查看业务记录；</w:t>
      </w:r>
    </w:p>
    <w:p w14:paraId="419EACC1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</w:p>
    <w:p w14:paraId="23640C4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业务介绍：</w:t>
      </w:r>
    </w:p>
    <w:p w14:paraId="548F41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个人业务：</w:t>
      </w:r>
      <w:r>
        <w:rPr>
          <w:rFonts w:ascii="Arial" w:hAnsi="Arial" w:eastAsia="等线" w:cs="Arial"/>
          <w:sz w:val="22"/>
        </w:rPr>
        <w:t>普通教师角色默认工作界面，需要特别说明的是：凡在系统中有账号的教师，系统都默认授予了普通教师的角色。</w:t>
      </w:r>
    </w:p>
    <w:p w14:paraId="280F3625">
      <w:pPr>
        <w:spacing w:before="300" w:after="120" w:line="288" w:lineRule="auto"/>
        <w:ind w:left="0"/>
        <w:jc w:val="left"/>
        <w:outlineLvl w:val="2"/>
      </w:pPr>
      <w:bookmarkStart w:id="26" w:name="_Toc32233"/>
      <w:bookmarkStart w:id="27" w:name="heading_7"/>
      <w:r>
        <w:rPr>
          <w:rFonts w:ascii="Arial" w:hAnsi="Arial" w:eastAsia="等线" w:cs="Arial"/>
          <w:color w:val="3370FF"/>
          <w:sz w:val="30"/>
        </w:rPr>
        <w:t xml:space="preserve">1.3.2 </w:t>
      </w:r>
      <w:r>
        <w:rPr>
          <w:rFonts w:ascii="Arial" w:hAnsi="Arial" w:eastAsia="等线" w:cs="Arial"/>
          <w:b/>
          <w:sz w:val="30"/>
        </w:rPr>
        <w:t>业务记录栏</w:t>
      </w:r>
      <w:bookmarkEnd w:id="26"/>
      <w:bookmarkEnd w:id="27"/>
    </w:p>
    <w:p w14:paraId="782DEEB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业务记录栏显示了四个功能，分别是【待办】、【在办】和【已办】：</w:t>
      </w:r>
    </w:p>
    <w:p w14:paraId="0F93151C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点击【待办】查看到当前需要审核业务，并进行处理；</w:t>
      </w:r>
    </w:p>
    <w:p w14:paraId="3CD2186D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点击【在办】查看当前已申请但未办结业务，可对其进行打印单据/撤回等操作；</w:t>
      </w:r>
    </w:p>
    <w:p w14:paraId="2DD6DC64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点击【已办】可查看已审批业务的历史记录以及审批意见。</w:t>
      </w:r>
    </w:p>
    <w:p w14:paraId="0C1F8F13">
      <w:pPr>
        <w:spacing w:before="300" w:after="120" w:line="288" w:lineRule="auto"/>
        <w:ind w:left="0"/>
        <w:jc w:val="left"/>
        <w:outlineLvl w:val="2"/>
      </w:pPr>
      <w:bookmarkStart w:id="28" w:name="_Toc13637"/>
      <w:bookmarkStart w:id="29" w:name="heading_8"/>
      <w:r>
        <w:rPr>
          <w:rFonts w:ascii="Arial" w:hAnsi="Arial" w:eastAsia="等线" w:cs="Arial"/>
          <w:color w:val="3370FF"/>
          <w:sz w:val="30"/>
        </w:rPr>
        <w:t xml:space="preserve">1.3.3 </w:t>
      </w:r>
      <w:r>
        <w:rPr>
          <w:rFonts w:ascii="Arial" w:hAnsi="Arial" w:eastAsia="等线" w:cs="Arial"/>
          <w:b/>
          <w:sz w:val="30"/>
        </w:rPr>
        <w:t>业务办理快捷栏</w:t>
      </w:r>
      <w:bookmarkEnd w:id="28"/>
      <w:bookmarkEnd w:id="29"/>
    </w:p>
    <w:p w14:paraId="331A61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在快捷栏下，提供各种业务的快捷功能，可根据需求点击进行查看、办理等操作，如图所示：</w:t>
      </w:r>
    </w:p>
    <w:p w14:paraId="18F0F602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1162050"/>
            <wp:effectExtent l="0" t="0" r="0" b="11430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1EAF1">
      <w:pPr>
        <w:spacing w:before="320" w:after="120" w:line="288" w:lineRule="auto"/>
        <w:ind w:left="0"/>
        <w:jc w:val="left"/>
        <w:outlineLvl w:val="1"/>
      </w:pPr>
      <w:bookmarkStart w:id="30" w:name="heading_9"/>
      <w:bookmarkStart w:id="31" w:name="_Toc14438"/>
      <w:r>
        <w:rPr>
          <w:rFonts w:ascii="Arial" w:hAnsi="Arial" w:eastAsia="等线" w:cs="Arial"/>
          <w:color w:val="3370FF"/>
          <w:sz w:val="32"/>
        </w:rPr>
        <w:t xml:space="preserve">1.4 </w:t>
      </w:r>
      <w:r>
        <w:rPr>
          <w:rFonts w:ascii="Arial" w:hAnsi="Arial" w:eastAsia="等线" w:cs="Arial"/>
          <w:b/>
          <w:sz w:val="32"/>
        </w:rPr>
        <w:t>常见问题</w:t>
      </w:r>
      <w:bookmarkEnd w:id="30"/>
      <w:bookmarkEnd w:id="31"/>
    </w:p>
    <w:p w14:paraId="554B2249">
      <w:pPr>
        <w:spacing w:before="300" w:after="120" w:line="288" w:lineRule="auto"/>
        <w:ind w:left="0"/>
        <w:jc w:val="left"/>
        <w:outlineLvl w:val="2"/>
      </w:pPr>
      <w:bookmarkStart w:id="32" w:name="heading_11"/>
      <w:bookmarkStart w:id="33" w:name="_Toc17619"/>
      <w:r>
        <w:rPr>
          <w:rFonts w:ascii="Arial" w:hAnsi="Arial" w:eastAsia="等线" w:cs="Arial"/>
          <w:color w:val="3370FF"/>
          <w:sz w:val="30"/>
        </w:rPr>
        <w:t>1.4.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1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系统问题反馈途径</w:t>
      </w:r>
      <w:bookmarkEnd w:id="32"/>
      <w:bookmarkEnd w:id="33"/>
    </w:p>
    <w:p w14:paraId="7E6016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方法一：点击系统右边客服头像，选择相关业务模块反馈问题，如图所示：</w:t>
      </w:r>
    </w:p>
    <w:p w14:paraId="27D3B11C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0500" cy="2211705"/>
            <wp:effectExtent l="0" t="0" r="2540" b="1333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FDCC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点击在线客服是平台机器人回答问题，如机器人无法解答您的问题，点击人工对话，如图所示；</w:t>
      </w:r>
    </w:p>
    <w:p w14:paraId="5E3B73D7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7960" cy="2707640"/>
            <wp:effectExtent l="0" t="0" r="5080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0CEEF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方法二：拨打系统客服电话，400-101-0335按语音提示转接。</w:t>
      </w:r>
    </w:p>
    <w:p w14:paraId="5D3D9346">
      <w:pPr>
        <w:spacing w:before="320" w:after="120" w:line="288" w:lineRule="auto"/>
        <w:ind w:left="0"/>
        <w:jc w:val="left"/>
        <w:outlineLvl w:val="1"/>
        <w:rPr>
          <w:rFonts w:hint="default" w:eastAsia="等线"/>
          <w:lang w:val="en-US" w:eastAsia="zh-CN"/>
        </w:rPr>
      </w:pPr>
      <w:bookmarkStart w:id="34" w:name="_Toc27088"/>
      <w:r>
        <w:rPr>
          <w:rFonts w:ascii="Arial" w:hAnsi="Arial" w:eastAsia="等线" w:cs="Arial"/>
          <w:color w:val="3370FF"/>
          <w:sz w:val="32"/>
        </w:rPr>
        <w:t>1.</w:t>
      </w:r>
      <w:r>
        <w:rPr>
          <w:rFonts w:hint="eastAsia" w:ascii="Arial" w:hAnsi="Arial" w:eastAsia="等线" w:cs="Arial"/>
          <w:color w:val="3370FF"/>
          <w:sz w:val="32"/>
          <w:lang w:val="en-US" w:eastAsia="zh-CN"/>
        </w:rPr>
        <w:t>5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原资产管理系统平台</w:t>
      </w:r>
      <w:bookmarkEnd w:id="34"/>
    </w:p>
    <w:p w14:paraId="2E9C9EBF">
      <w:pPr>
        <w:spacing w:before="300" w:after="120" w:line="288" w:lineRule="auto"/>
        <w:ind w:left="0"/>
        <w:jc w:val="left"/>
        <w:outlineLvl w:val="2"/>
        <w:rPr>
          <w:rFonts w:hint="default" w:eastAsia="等线"/>
          <w:lang w:val="en-US" w:eastAsia="zh-CN"/>
        </w:rPr>
      </w:pPr>
      <w:bookmarkStart w:id="35" w:name="_Toc14592"/>
      <w:r>
        <w:rPr>
          <w:rFonts w:ascii="Arial" w:hAnsi="Arial" w:eastAsia="等线" w:cs="Arial"/>
          <w:color w:val="3370FF"/>
          <w:sz w:val="30"/>
        </w:rPr>
        <w:t>1.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30"/>
        </w:rPr>
        <w:t>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1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登录原资产管理平台</w:t>
      </w:r>
      <w:bookmarkEnd w:id="35"/>
    </w:p>
    <w:p w14:paraId="0C452C4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点击系统</w:t>
      </w:r>
      <w:r>
        <w:rPr>
          <w:rFonts w:hint="eastAsia" w:ascii="Arial" w:hAnsi="Arial" w:eastAsia="等线" w:cs="Arial"/>
          <w:sz w:val="22"/>
          <w:lang w:val="en-US" w:eastAsia="zh-CN"/>
        </w:rPr>
        <w:t>左侧【原资产管理平台】，</w:t>
      </w:r>
      <w:r>
        <w:rPr>
          <w:rFonts w:ascii="Arial" w:hAnsi="Arial" w:eastAsia="等线" w:cs="Arial"/>
          <w:sz w:val="22"/>
        </w:rPr>
        <w:t>如图所示：</w:t>
      </w:r>
    </w:p>
    <w:p w14:paraId="435DB002">
      <w:pPr>
        <w:spacing w:before="120" w:after="120" w:line="288" w:lineRule="auto"/>
        <w:ind w:left="0"/>
        <w:jc w:val="center"/>
        <w:rPr>
          <w:rFonts w:ascii="Arial" w:hAnsi="Arial" w:eastAsia="等线" w:cs="Arial"/>
          <w:sz w:val="22"/>
        </w:rPr>
      </w:pPr>
      <w:r>
        <w:drawing>
          <wp:inline distT="0" distB="0" distL="114300" distR="114300">
            <wp:extent cx="5266690" cy="1711960"/>
            <wp:effectExtent l="0" t="0" r="6350" b="10160"/>
            <wp:docPr id="8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9EBF3">
      <w:pPr>
        <w:spacing w:before="380" w:after="140" w:line="288" w:lineRule="auto"/>
        <w:ind w:left="0"/>
        <w:jc w:val="left"/>
        <w:outlineLvl w:val="0"/>
      </w:pPr>
      <w:bookmarkStart w:id="36" w:name="_Toc31270"/>
      <w:bookmarkStart w:id="37" w:name="heading_12"/>
      <w:r>
        <w:rPr>
          <w:rFonts w:ascii="Arial" w:hAnsi="Arial" w:eastAsia="等线" w:cs="Arial"/>
          <w:color w:val="3370FF"/>
          <w:sz w:val="36"/>
        </w:rPr>
        <w:t xml:space="preserve">2. </w:t>
      </w:r>
      <w:r>
        <w:rPr>
          <w:rFonts w:ascii="Arial" w:hAnsi="Arial" w:eastAsia="等线" w:cs="Arial"/>
          <w:b/>
          <w:sz w:val="36"/>
        </w:rPr>
        <w:t>资产业务办理</w:t>
      </w:r>
      <w:bookmarkEnd w:id="36"/>
      <w:bookmarkEnd w:id="37"/>
    </w:p>
    <w:p w14:paraId="17A34382">
      <w:pPr>
        <w:spacing w:before="320" w:after="120" w:line="288" w:lineRule="auto"/>
        <w:ind w:left="0"/>
        <w:jc w:val="left"/>
        <w:outlineLvl w:val="1"/>
      </w:pPr>
      <w:bookmarkStart w:id="38" w:name="_Toc12033"/>
      <w:bookmarkStart w:id="39" w:name="heading_13"/>
      <w:r>
        <w:rPr>
          <w:rFonts w:ascii="Arial" w:hAnsi="Arial" w:eastAsia="等线" w:cs="Arial"/>
          <w:color w:val="3370FF"/>
          <w:sz w:val="32"/>
        </w:rPr>
        <w:t xml:space="preserve">2.1 </w:t>
      </w:r>
      <w:r>
        <w:rPr>
          <w:rFonts w:ascii="Arial" w:hAnsi="Arial" w:eastAsia="等线" w:cs="Arial"/>
          <w:b/>
          <w:sz w:val="32"/>
        </w:rPr>
        <w:t>个人资产账目查询</w:t>
      </w:r>
      <w:bookmarkEnd w:id="38"/>
      <w:bookmarkEnd w:id="39"/>
    </w:p>
    <w:p w14:paraId="26795885">
      <w:pPr>
        <w:spacing w:before="300" w:after="120" w:line="288" w:lineRule="auto"/>
        <w:ind w:left="0"/>
        <w:jc w:val="left"/>
        <w:outlineLvl w:val="2"/>
      </w:pPr>
      <w:bookmarkStart w:id="40" w:name="heading_14"/>
      <w:bookmarkStart w:id="41" w:name="_Toc23097"/>
      <w:r>
        <w:rPr>
          <w:rFonts w:ascii="Arial" w:hAnsi="Arial" w:eastAsia="等线" w:cs="Arial"/>
          <w:color w:val="3370FF"/>
          <w:sz w:val="30"/>
        </w:rPr>
        <w:t xml:space="preserve">2.1.1 </w:t>
      </w:r>
      <w:r>
        <w:rPr>
          <w:rFonts w:ascii="Arial" w:hAnsi="Arial" w:eastAsia="等线" w:cs="Arial"/>
          <w:b/>
          <w:sz w:val="30"/>
        </w:rPr>
        <w:t>教师查看个人名下资产</w:t>
      </w:r>
      <w:bookmarkEnd w:id="40"/>
      <w:bookmarkEnd w:id="41"/>
    </w:p>
    <w:p w14:paraId="4133E8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教师登录平台，点击【在库资产】，查看自己名下的资产，如图所示：</w:t>
      </w:r>
    </w:p>
    <w:p w14:paraId="7D5535BA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59705" cy="1732915"/>
            <wp:effectExtent l="0" t="0" r="1333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D85CF">
      <w:pPr>
        <w:spacing w:before="320" w:after="120" w:line="288" w:lineRule="auto"/>
        <w:ind w:left="0"/>
        <w:jc w:val="left"/>
        <w:outlineLvl w:val="1"/>
      </w:pPr>
      <w:bookmarkStart w:id="42" w:name="_Toc8997"/>
      <w:bookmarkStart w:id="43" w:name="heading_15"/>
      <w:r>
        <w:rPr>
          <w:rFonts w:ascii="Arial" w:hAnsi="Arial" w:eastAsia="等线" w:cs="Arial"/>
          <w:color w:val="3370FF"/>
          <w:sz w:val="32"/>
        </w:rPr>
        <w:t xml:space="preserve">2.2 </w:t>
      </w:r>
      <w:r>
        <w:rPr>
          <w:rFonts w:ascii="Arial" w:hAnsi="Arial" w:eastAsia="等线" w:cs="Arial"/>
          <w:b/>
          <w:sz w:val="32"/>
        </w:rPr>
        <w:t>资产建账</w:t>
      </w:r>
      <w:bookmarkEnd w:id="42"/>
      <w:bookmarkEnd w:id="43"/>
    </w:p>
    <w:p w14:paraId="0F89A278">
      <w:pPr>
        <w:spacing w:before="300" w:after="120" w:line="288" w:lineRule="auto"/>
        <w:ind w:left="0"/>
        <w:jc w:val="left"/>
        <w:outlineLvl w:val="2"/>
      </w:pPr>
      <w:bookmarkStart w:id="44" w:name="heading_16"/>
      <w:bookmarkStart w:id="45" w:name="_Toc12501"/>
      <w:r>
        <w:rPr>
          <w:rFonts w:ascii="Arial" w:hAnsi="Arial" w:eastAsia="等线" w:cs="Arial"/>
          <w:color w:val="3370FF"/>
          <w:sz w:val="30"/>
        </w:rPr>
        <w:t xml:space="preserve">2.2.1 </w:t>
      </w:r>
      <w:r>
        <w:rPr>
          <w:rFonts w:ascii="Arial" w:hAnsi="Arial" w:eastAsia="等线" w:cs="Arial"/>
          <w:b/>
          <w:sz w:val="30"/>
        </w:rPr>
        <w:t>业务简述</w:t>
      </w:r>
      <w:bookmarkEnd w:id="44"/>
      <w:bookmarkEnd w:id="45"/>
    </w:p>
    <w:p w14:paraId="2A5D40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建账业务是指资产到货后，将实物验收通过的资产进行台账登记，并前往财务处报账</w:t>
      </w:r>
    </w:p>
    <w:p w14:paraId="4ED4455A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需注意价格项应填写含税价格；</w:t>
      </w:r>
    </w:p>
    <w:p w14:paraId="31745256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未审核通过的业务会被驳回并注明原因，可在</w:t>
      </w:r>
      <w:r>
        <w:rPr>
          <w:rFonts w:ascii="Arial" w:hAnsi="Arial" w:eastAsia="等线" w:cs="Arial"/>
          <w:color w:val="D83931"/>
          <w:sz w:val="22"/>
        </w:rPr>
        <w:t>被驳回</w:t>
      </w:r>
      <w:r>
        <w:rPr>
          <w:rFonts w:ascii="Arial" w:hAnsi="Arial" w:eastAsia="等线" w:cs="Arial"/>
          <w:sz w:val="22"/>
        </w:rPr>
        <w:t>业务中查看修改</w:t>
      </w:r>
    </w:p>
    <w:p w14:paraId="1CFD2186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建账主要信息填写错误将驳回重新办理；</w:t>
      </w:r>
    </w:p>
    <w:p w14:paraId="5643909E">
      <w:pPr>
        <w:spacing w:before="300" w:after="120" w:line="288" w:lineRule="auto"/>
        <w:ind w:left="0"/>
        <w:jc w:val="left"/>
        <w:outlineLvl w:val="2"/>
      </w:pPr>
      <w:bookmarkStart w:id="46" w:name="heading_17"/>
      <w:bookmarkStart w:id="47" w:name="_Toc13789"/>
      <w:r>
        <w:rPr>
          <w:rFonts w:ascii="Arial" w:hAnsi="Arial" w:eastAsia="等线" w:cs="Arial"/>
          <w:color w:val="3370FF"/>
          <w:sz w:val="30"/>
        </w:rPr>
        <w:t xml:space="preserve">2.2.2 </w:t>
      </w:r>
      <w:r>
        <w:rPr>
          <w:rFonts w:ascii="Arial" w:hAnsi="Arial" w:eastAsia="等线" w:cs="Arial"/>
          <w:b/>
          <w:sz w:val="30"/>
        </w:rPr>
        <w:t>业务流程</w:t>
      </w:r>
      <w:bookmarkEnd w:id="46"/>
      <w:bookmarkEnd w:id="47"/>
    </w:p>
    <w:p w14:paraId="531B0E43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用户发起建账申请并填写建账信息；</w:t>
      </w:r>
    </w:p>
    <w:p w14:paraId="27329350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国资处</w:t>
      </w:r>
      <w:r>
        <w:rPr>
          <w:rFonts w:ascii="Arial" w:hAnsi="Arial" w:eastAsia="等线" w:cs="Arial"/>
          <w:sz w:val="22"/>
        </w:rPr>
        <w:t>终审；</w:t>
      </w:r>
    </w:p>
    <w:p w14:paraId="0F7F9F20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用户在财务系统预约并打印对账单、标签至财务报账；</w:t>
      </w:r>
    </w:p>
    <w:p w14:paraId="5BD777AD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财务部审核入账；</w:t>
      </w:r>
    </w:p>
    <w:p w14:paraId="15AA0A7B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资产入账， 流程结束。</w:t>
      </w:r>
    </w:p>
    <w:p w14:paraId="5F76ADF2">
      <w:pPr>
        <w:spacing w:before="300" w:after="120" w:line="288" w:lineRule="auto"/>
        <w:ind w:left="0"/>
        <w:jc w:val="left"/>
        <w:outlineLvl w:val="2"/>
      </w:pPr>
      <w:bookmarkStart w:id="48" w:name="heading_18"/>
      <w:bookmarkStart w:id="49" w:name="_Toc9775"/>
      <w:r>
        <w:rPr>
          <w:rFonts w:ascii="Arial" w:hAnsi="Arial" w:eastAsia="等线" w:cs="Arial"/>
          <w:color w:val="3370FF"/>
          <w:sz w:val="30"/>
        </w:rPr>
        <w:t xml:space="preserve">2.2.3 </w:t>
      </w:r>
      <w:r>
        <w:rPr>
          <w:rFonts w:ascii="Arial" w:hAnsi="Arial" w:eastAsia="等线" w:cs="Arial"/>
          <w:b/>
          <w:sz w:val="30"/>
        </w:rPr>
        <w:t>如何发起建账申请</w:t>
      </w:r>
      <w:bookmarkEnd w:id="48"/>
      <w:bookmarkEnd w:id="49"/>
    </w:p>
    <w:p w14:paraId="484A25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第一步：</w:t>
      </w:r>
      <w:r>
        <w:rPr>
          <w:rFonts w:ascii="Arial" w:hAnsi="Arial" w:eastAsia="等线" w:cs="Arial"/>
          <w:sz w:val="22"/>
        </w:rPr>
        <w:t>登录平台后，点击【资产业务办理】-【资产建账】或【办理资产建账】，进入建账业务列表，如图所示：</w:t>
      </w:r>
    </w:p>
    <w:p w14:paraId="0A3B6F4F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3040" cy="1656080"/>
            <wp:effectExtent l="0" t="0" r="0" b="508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551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点击【资产建账】，选择对应的建账入口，进入建账业务办理页面，如图所示：</w:t>
      </w:r>
    </w:p>
    <w:p w14:paraId="2CA9F6A1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24780" cy="2479675"/>
            <wp:effectExtent l="0" t="0" r="2540" b="4445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4780" cy="24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A5C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第二步：</w:t>
      </w:r>
      <w:r>
        <w:rPr>
          <w:rFonts w:ascii="Arial" w:hAnsi="Arial" w:eastAsia="等线" w:cs="Arial"/>
          <w:sz w:val="22"/>
        </w:rPr>
        <w:t>根据发票、合同等相关材料填写业务信息，如图所示：</w:t>
      </w:r>
      <w:bookmarkStart w:id="109" w:name="_GoBack"/>
      <w:bookmarkEnd w:id="109"/>
    </w:p>
    <w:p w14:paraId="4DBAED70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7960" cy="2401570"/>
            <wp:effectExtent l="0" t="0" r="5080" b="6350"/>
            <wp:docPr id="16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A9ABA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填写说明：</w:t>
      </w:r>
    </w:p>
    <w:p w14:paraId="65515F30">
      <w:pPr>
        <w:numPr>
          <w:ilvl w:val="0"/>
          <w:numId w:val="1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color w:val="D83931"/>
          <w:sz w:val="22"/>
        </w:rPr>
        <w:t>带 * 的项为必须填写项</w:t>
      </w:r>
    </w:p>
    <w:p w14:paraId="5E2EA57E">
      <w:pPr>
        <w:numPr>
          <w:ilvl w:val="0"/>
          <w:numId w:val="1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联系人：</w:t>
      </w:r>
      <w:r>
        <w:rPr>
          <w:rFonts w:ascii="Arial" w:hAnsi="Arial" w:eastAsia="等线" w:cs="Arial"/>
          <w:sz w:val="22"/>
        </w:rPr>
        <w:t>默认为当前业务申请人，可根据实际情况进行修改。</w:t>
      </w:r>
    </w:p>
    <w:p w14:paraId="6CFEEDF4">
      <w:pPr>
        <w:numPr>
          <w:ilvl w:val="0"/>
          <w:numId w:val="1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申请单位：</w:t>
      </w:r>
      <w:r>
        <w:rPr>
          <w:rFonts w:ascii="Arial" w:hAnsi="Arial" w:eastAsia="等线" w:cs="Arial"/>
          <w:sz w:val="22"/>
        </w:rPr>
        <w:t>默认当前用户已拥有的建账权限单位，存在多个时，需下拉选择具体的单位，若无法选择所需的单位，请点击【申请更多建账单位】。</w:t>
      </w:r>
    </w:p>
    <w:p w14:paraId="3FD5D043">
      <w:pPr>
        <w:numPr>
          <w:ilvl w:val="0"/>
          <w:numId w:val="2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账套：</w:t>
      </w:r>
      <w:r>
        <w:rPr>
          <w:rFonts w:ascii="Arial" w:hAnsi="Arial" w:eastAsia="等线" w:cs="Arial"/>
          <w:sz w:val="22"/>
        </w:rPr>
        <w:t>下拉选择资产所归属的账套。</w:t>
      </w:r>
    </w:p>
    <w:p w14:paraId="022DCF57">
      <w:pPr>
        <w:numPr>
          <w:ilvl w:val="0"/>
          <w:numId w:val="2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资产来源：</w:t>
      </w:r>
      <w:r>
        <w:rPr>
          <w:rFonts w:ascii="Arial" w:hAnsi="Arial" w:eastAsia="等线" w:cs="Arial"/>
          <w:sz w:val="22"/>
        </w:rPr>
        <w:t>默认所选建账业务入口对应的来源，不可修改。</w:t>
      </w:r>
    </w:p>
    <w:p w14:paraId="21F00F99">
      <w:pPr>
        <w:numPr>
          <w:ilvl w:val="0"/>
          <w:numId w:val="2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合同号：</w:t>
      </w:r>
      <w:r>
        <w:rPr>
          <w:rFonts w:ascii="Arial" w:hAnsi="Arial" w:eastAsia="等线" w:cs="Arial"/>
          <w:sz w:val="22"/>
        </w:rPr>
        <w:t>已签署合同可以填写合同号和合同日期。</w:t>
      </w:r>
    </w:p>
    <w:p w14:paraId="3B7BC55D">
      <w:pPr>
        <w:numPr>
          <w:ilvl w:val="0"/>
          <w:numId w:val="23"/>
        </w:numPr>
        <w:spacing w:before="120" w:after="120" w:line="288" w:lineRule="auto"/>
        <w:ind w:left="453"/>
        <w:jc w:val="left"/>
        <w:rPr>
          <w:color w:val="FF0000"/>
        </w:rPr>
      </w:pPr>
      <w:r>
        <w:rPr>
          <w:rFonts w:ascii="Arial" w:hAnsi="Arial" w:eastAsia="等线" w:cs="Arial"/>
          <w:b/>
          <w:color w:val="FF0000"/>
          <w:sz w:val="22"/>
        </w:rPr>
        <w:t>发票智能识别：</w:t>
      </w:r>
      <w:r>
        <w:rPr>
          <w:rFonts w:ascii="Arial" w:hAnsi="Arial" w:eastAsia="等线" w:cs="Arial"/>
          <w:color w:val="FF0000"/>
          <w:sz w:val="22"/>
        </w:rPr>
        <w:t>系统支持识别PDF电子发票，自动提取发票号、发票金额</w:t>
      </w:r>
      <w:r>
        <w:rPr>
          <w:rFonts w:hint="eastAsia" w:ascii="Arial" w:hAnsi="Arial" w:eastAsia="等线" w:cs="Arial"/>
          <w:color w:val="FF0000"/>
          <w:sz w:val="22"/>
          <w:lang w:eastAsia="zh-CN"/>
        </w:rPr>
        <w:t>（</w:t>
      </w:r>
      <w:r>
        <w:rPr>
          <w:rFonts w:hint="eastAsia" w:ascii="Arial" w:hAnsi="Arial" w:eastAsia="等线" w:cs="Arial"/>
          <w:color w:val="FF0000"/>
          <w:sz w:val="22"/>
          <w:lang w:val="en-US" w:eastAsia="zh-CN"/>
        </w:rPr>
        <w:t>如支付时有优惠，请更改为实际支付金额，否则后续财务会退回重新申请</w:t>
      </w:r>
      <w:r>
        <w:rPr>
          <w:rFonts w:hint="eastAsia" w:ascii="Arial" w:hAnsi="Arial" w:eastAsia="等线" w:cs="Arial"/>
          <w:color w:val="FF0000"/>
          <w:sz w:val="22"/>
          <w:lang w:eastAsia="zh-CN"/>
        </w:rPr>
        <w:t>）</w:t>
      </w:r>
      <w:r>
        <w:rPr>
          <w:rFonts w:ascii="Arial" w:hAnsi="Arial" w:eastAsia="等线" w:cs="Arial"/>
          <w:color w:val="FF0000"/>
          <w:sz w:val="22"/>
        </w:rPr>
        <w:t>、发票日期、供应商信息，如图所示：</w:t>
      </w:r>
    </w:p>
    <w:p w14:paraId="6048392F">
      <w:pPr>
        <w:spacing w:before="120" w:after="120" w:line="288" w:lineRule="auto"/>
        <w:ind w:left="453"/>
        <w:jc w:val="center"/>
      </w:pPr>
      <w:r>
        <w:drawing>
          <wp:inline distT="0" distB="0" distL="0" distR="0">
            <wp:extent cx="5257800" cy="2914650"/>
            <wp:effectExtent l="0" t="0" r="0" b="11430"/>
            <wp:docPr id="13" name="Draw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4E3EB">
      <w:pPr>
        <w:spacing w:before="120" w:after="120" w:line="288" w:lineRule="auto"/>
        <w:ind w:left="453" w:firstLine="420"/>
        <w:jc w:val="left"/>
      </w:pPr>
      <w:r>
        <w:rPr>
          <w:rFonts w:ascii="Arial" w:hAnsi="Arial" w:eastAsia="等线" w:cs="Arial"/>
          <w:sz w:val="22"/>
        </w:rPr>
        <w:t>若无法识别时，请点击编辑，进行填写，如图所示：</w:t>
      </w:r>
    </w:p>
    <w:p w14:paraId="774EF2B1">
      <w:pPr>
        <w:spacing w:before="120" w:after="120" w:line="288" w:lineRule="auto"/>
        <w:ind w:left="453"/>
        <w:jc w:val="center"/>
      </w:pPr>
      <w:r>
        <w:drawing>
          <wp:inline distT="0" distB="0" distL="0" distR="0">
            <wp:extent cx="5257800" cy="1724025"/>
            <wp:effectExtent l="0" t="0" r="0" b="13335"/>
            <wp:docPr id="14" name="Draw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12C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</w:t>
      </w:r>
    </w:p>
    <w:p w14:paraId="2627E21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第三步：</w:t>
      </w:r>
      <w:r>
        <w:rPr>
          <w:rFonts w:ascii="Arial" w:hAnsi="Arial" w:eastAsia="等线" w:cs="Arial"/>
          <w:sz w:val="22"/>
        </w:rPr>
        <w:t>填写完成，点击【下一步】，跳转至【第二步 添加资产】</w:t>
      </w:r>
    </w:p>
    <w:p w14:paraId="6C0FD673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1135" cy="2720340"/>
            <wp:effectExtent l="0" t="0" r="1905" b="7620"/>
            <wp:docPr id="16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DAC5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当使用发票识别时，系统会自动弹框提示提取发票物资信息，需选择【资产类别】，勾选点击【提取使用】</w:t>
      </w:r>
    </w:p>
    <w:p w14:paraId="4F5C3020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9865" cy="2078990"/>
            <wp:effectExtent l="0" t="0" r="3175" b="8890"/>
            <wp:docPr id="16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F74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提取后，请点击【完善】填写信息，系统自动获取发票上的物资名称、数量、总价并计算单价，如图所示：</w:t>
      </w:r>
    </w:p>
    <w:p w14:paraId="632AD199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1447800"/>
            <wp:effectExtent l="0" t="0" r="0" b="0"/>
            <wp:docPr id="17" name="Draw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rawing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CE481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7325" cy="2738120"/>
            <wp:effectExtent l="0" t="0" r="5715" b="5080"/>
            <wp:docPr id="16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3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C6FC1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填写说明：</w:t>
      </w:r>
    </w:p>
    <w:p w14:paraId="39131D81">
      <w:pPr>
        <w:numPr>
          <w:ilvl w:val="0"/>
          <w:numId w:val="2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color w:val="D83931"/>
          <w:sz w:val="22"/>
        </w:rPr>
        <w:t>带 * 的项为必须填写项！</w:t>
      </w:r>
    </w:p>
    <w:p w14:paraId="5DF3BB73">
      <w:pPr>
        <w:numPr>
          <w:ilvl w:val="0"/>
          <w:numId w:val="2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教育部分类号：</w:t>
      </w:r>
      <w:r>
        <w:rPr>
          <w:rFonts w:ascii="Arial" w:hAnsi="Arial" w:eastAsia="等线" w:cs="Arial"/>
          <w:sz w:val="22"/>
        </w:rPr>
        <w:t>输入资产名称后，下拉可选智能推荐的分类号（颜色为推荐程度：红＞黄＞蓝）。</w:t>
      </w:r>
    </w:p>
    <w:p w14:paraId="4AF01020">
      <w:pPr>
        <w:spacing w:before="120" w:after="120" w:line="288" w:lineRule="auto"/>
        <w:ind w:left="453"/>
        <w:jc w:val="center"/>
      </w:pPr>
      <w:r>
        <w:drawing>
          <wp:inline distT="0" distB="0" distL="0" distR="0">
            <wp:extent cx="5257800" cy="1524000"/>
            <wp:effectExtent l="0" t="0" r="0" b="0"/>
            <wp:docPr id="19" name="Draw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rawing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396C9">
      <w:pPr>
        <w:numPr>
          <w:ilvl w:val="0"/>
          <w:numId w:val="2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国标分类：</w:t>
      </w:r>
      <w:r>
        <w:rPr>
          <w:rFonts w:ascii="Arial" w:hAnsi="Arial" w:eastAsia="等线" w:cs="Arial"/>
          <w:sz w:val="22"/>
        </w:rPr>
        <w:t>选择分类号后，系统自动根据对应关系带出国标分类号</w:t>
      </w:r>
    </w:p>
    <w:p w14:paraId="292444B4">
      <w:pPr>
        <w:numPr>
          <w:ilvl w:val="0"/>
          <w:numId w:val="2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单价：</w:t>
      </w:r>
      <w:r>
        <w:rPr>
          <w:rFonts w:ascii="Arial" w:hAnsi="Arial" w:eastAsia="等线" w:cs="Arial"/>
          <w:sz w:val="22"/>
        </w:rPr>
        <w:t>自动计算，若除不尽时，系统默认先展示两位小数，可继续完善信息，后续保存时会提示自动拆分</w:t>
      </w:r>
    </w:p>
    <w:p w14:paraId="3231A7B6">
      <w:pPr>
        <w:spacing w:before="120" w:after="120" w:line="288" w:lineRule="auto"/>
        <w:ind w:left="453" w:firstLine="420"/>
        <w:jc w:val="left"/>
      </w:pPr>
      <w:r>
        <w:rPr>
          <w:rFonts w:ascii="Arial" w:hAnsi="Arial" w:eastAsia="等线" w:cs="Arial"/>
          <w:sz w:val="22"/>
        </w:rPr>
        <w:t>注：单价10万以上的设备属于贵重仪器设备，需要补充相关材料，如图所示：</w:t>
      </w:r>
    </w:p>
    <w:p w14:paraId="51C58F98">
      <w:pPr>
        <w:spacing w:before="120" w:after="120" w:line="288" w:lineRule="auto"/>
        <w:ind w:left="907"/>
        <w:jc w:val="left"/>
      </w:pPr>
      <w:r>
        <w:drawing>
          <wp:inline distT="0" distB="0" distL="114300" distR="114300">
            <wp:extent cx="5264785" cy="2559685"/>
            <wp:effectExtent l="0" t="0" r="8255" b="635"/>
            <wp:docPr id="16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35391">
      <w:pPr>
        <w:spacing w:before="120" w:after="120" w:line="288" w:lineRule="auto"/>
        <w:ind w:left="453" w:firstLine="420"/>
        <w:jc w:val="left"/>
      </w:pPr>
      <w:r>
        <w:rPr>
          <w:rFonts w:ascii="Arial" w:hAnsi="Arial" w:eastAsia="等线" w:cs="Arial"/>
          <w:sz w:val="22"/>
        </w:rPr>
        <w:t>贵重仪器设备还需要在后面填写【大型贵重仪器补充信息】，如图所示：</w:t>
      </w:r>
    </w:p>
    <w:p w14:paraId="31E2B1D0">
      <w:pPr>
        <w:spacing w:before="120" w:after="120" w:line="288" w:lineRule="auto"/>
        <w:ind w:left="907"/>
        <w:jc w:val="left"/>
      </w:pPr>
      <w:r>
        <w:drawing>
          <wp:inline distT="0" distB="0" distL="114300" distR="114300">
            <wp:extent cx="5267960" cy="1290320"/>
            <wp:effectExtent l="0" t="0" r="5080" b="5080"/>
            <wp:docPr id="16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141D4">
      <w:pPr>
        <w:numPr>
          <w:ilvl w:val="0"/>
          <w:numId w:val="2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设备安全类型：</w:t>
      </w:r>
      <w:r>
        <w:rPr>
          <w:rFonts w:ascii="Arial" w:hAnsi="Arial" w:eastAsia="等线" w:cs="Arial"/>
          <w:sz w:val="22"/>
        </w:rPr>
        <w:t>当选择“非一般设备”的其他类型时，需补充【特种设备信息】。</w:t>
      </w:r>
    </w:p>
    <w:p w14:paraId="1990F627">
      <w:pPr>
        <w:numPr>
          <w:ilvl w:val="0"/>
          <w:numId w:val="3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铭牌照：</w:t>
      </w:r>
      <w:r>
        <w:rPr>
          <w:rFonts w:ascii="Arial" w:hAnsi="Arial" w:eastAsia="等线" w:cs="Arial"/>
          <w:sz w:val="22"/>
        </w:rPr>
        <w:t>可点击【智能识别铭牌照片】，上传识别，并提取设备相关信息。</w:t>
      </w:r>
    </w:p>
    <w:p w14:paraId="135617CB">
      <w:pPr>
        <w:spacing w:before="120" w:after="120" w:line="288" w:lineRule="auto"/>
        <w:ind w:left="907"/>
        <w:jc w:val="center"/>
      </w:pPr>
      <w:r>
        <w:drawing>
          <wp:inline distT="0" distB="0" distL="0" distR="0">
            <wp:extent cx="5257800" cy="2676525"/>
            <wp:effectExtent l="0" t="0" r="0" b="5715"/>
            <wp:docPr id="22" name="Draw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awing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18DA9">
      <w:pPr>
        <w:spacing w:before="120" w:after="120" w:line="288" w:lineRule="auto"/>
        <w:ind w:left="907"/>
        <w:jc w:val="center"/>
      </w:pPr>
      <w:r>
        <w:drawing>
          <wp:inline distT="0" distB="0" distL="0" distR="0">
            <wp:extent cx="5257800" cy="2230120"/>
            <wp:effectExtent l="0" t="0" r="0" b="10160"/>
            <wp:docPr id="23" name="Draw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rawing 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447AF">
      <w:pPr>
        <w:numPr>
          <w:ilvl w:val="0"/>
          <w:numId w:val="3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是否进口：</w:t>
      </w:r>
      <w:r>
        <w:rPr>
          <w:rFonts w:ascii="Arial" w:hAnsi="Arial" w:eastAsia="等线" w:cs="Arial"/>
          <w:sz w:val="22"/>
        </w:rPr>
        <w:t>当选择“非内贸”的进口免税、进口征税时，需补充【进口设备信息】</w:t>
      </w:r>
    </w:p>
    <w:p w14:paraId="3789D309">
      <w:pPr>
        <w:spacing w:before="120" w:after="120" w:line="288" w:lineRule="auto"/>
        <w:ind w:left="907"/>
        <w:jc w:val="center"/>
      </w:pPr>
      <w:r>
        <w:drawing>
          <wp:inline distT="0" distB="0" distL="0" distR="0">
            <wp:extent cx="5257800" cy="2647950"/>
            <wp:effectExtent l="0" t="0" r="0" b="3810"/>
            <wp:docPr id="24" name="Draw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rawing 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9A3EA">
      <w:pPr>
        <w:numPr>
          <w:ilvl w:val="0"/>
          <w:numId w:val="3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领用信息：</w:t>
      </w:r>
      <w:r>
        <w:rPr>
          <w:rFonts w:ascii="Arial" w:hAnsi="Arial" w:eastAsia="等线" w:cs="Arial"/>
          <w:sz w:val="22"/>
        </w:rPr>
        <w:t>如果有多个领用人或者存放地，请点击【添加领用信息】，注意领用数量之和应与资产总数量一致。如果数量较多，可使用【批量导入】下载模板，填写相关信息后导入，如图所示：</w:t>
      </w:r>
    </w:p>
    <w:p w14:paraId="6EFA6EC1">
      <w:pPr>
        <w:spacing w:before="120" w:after="120" w:line="288" w:lineRule="auto"/>
        <w:ind w:left="907"/>
        <w:jc w:val="center"/>
      </w:pPr>
      <w:r>
        <w:drawing>
          <wp:inline distT="0" distB="0" distL="0" distR="0">
            <wp:extent cx="5257800" cy="2495550"/>
            <wp:effectExtent l="0" t="0" r="0" b="3810"/>
            <wp:docPr id="25" name="Draw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rawing 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09784">
      <w:pPr>
        <w:spacing w:before="120" w:after="120" w:line="288" w:lineRule="auto"/>
        <w:ind w:left="0"/>
        <w:jc w:val="left"/>
      </w:pPr>
    </w:p>
    <w:p w14:paraId="4108474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此外，也可点击【添加资产】或使用【批量导入】功能，录入资产信息</w:t>
      </w:r>
    </w:p>
    <w:p w14:paraId="1798AAA3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055" cy="1421765"/>
            <wp:effectExtent l="0" t="0" r="6985" b="10795"/>
            <wp:docPr id="16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27D5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注意：</w:t>
      </w:r>
    </w:p>
    <w:p w14:paraId="276AE8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在图中的</w:t>
      </w:r>
      <w:r>
        <w:rPr>
          <w:rFonts w:ascii="Arial" w:hAnsi="Arial" w:eastAsia="等线" w:cs="Arial"/>
          <w:b/>
          <w:sz w:val="22"/>
        </w:rPr>
        <w:t>“辅助操作栏”</w:t>
      </w:r>
      <w:r>
        <w:rPr>
          <w:rFonts w:ascii="Arial" w:hAnsi="Arial" w:eastAsia="等线" w:cs="Arial"/>
          <w:sz w:val="22"/>
        </w:rPr>
        <w:t>栏中，可以对已经填写并保存后的资产信息进行修改、复制添加、删除、转为附件和添加附件的操作，它们的含义为：</w:t>
      </w:r>
    </w:p>
    <w:p w14:paraId="7A4B902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【修改】：对已经填写的此条资产信息进行修改，修改后点击【保存】，自动回到此界面；</w:t>
      </w:r>
    </w:p>
    <w:p w14:paraId="0132DC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【复制添加】：如果准备填写的下一条资产信息和本条信息大致相同，可以复制本条信息所有内容再进行修改；</w:t>
      </w:r>
    </w:p>
    <w:p w14:paraId="2C6F8B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【删除】：删除此条设备信息，请慎重操作；</w:t>
      </w:r>
    </w:p>
    <w:p w14:paraId="77D921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如下功能为附件资产相关功能说明</w:t>
      </w:r>
    </w:p>
    <w:p w14:paraId="7307453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第四步：</w:t>
      </w:r>
      <w:r>
        <w:rPr>
          <w:rFonts w:ascii="Arial" w:hAnsi="Arial" w:eastAsia="等线" w:cs="Arial"/>
          <w:sz w:val="22"/>
        </w:rPr>
        <w:t>填写完成，点击【下一步】，跳转至【第三步 选择经费】，如图所示：</w:t>
      </w:r>
    </w:p>
    <w:p w14:paraId="1B59EEA0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1770" cy="2684780"/>
            <wp:effectExtent l="0" t="0" r="1270" b="12700"/>
            <wp:docPr id="16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29DC3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填写说明：</w:t>
      </w:r>
    </w:p>
    <w:p w14:paraId="4D60DEF5">
      <w:pPr>
        <w:numPr>
          <w:ilvl w:val="0"/>
          <w:numId w:val="3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color w:val="D83931"/>
          <w:sz w:val="22"/>
        </w:rPr>
        <w:t>带 * 的项为必须填写项！</w:t>
      </w:r>
    </w:p>
    <w:p w14:paraId="29656347">
      <w:pPr>
        <w:numPr>
          <w:ilvl w:val="0"/>
          <w:numId w:val="3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经费信息：</w:t>
      </w:r>
      <w:r>
        <w:rPr>
          <w:rFonts w:ascii="Arial" w:hAnsi="Arial" w:eastAsia="等线" w:cs="Arial"/>
          <w:sz w:val="22"/>
        </w:rPr>
        <w:t>可点击【添加经费】或【从近期使用的经费卡中选择】需使用的经费卡，并填写本次使用金额，系统自动计算并校验经费使用总金额与报账总金额一致</w:t>
      </w:r>
    </w:p>
    <w:p w14:paraId="78F88FE3">
      <w:pPr>
        <w:spacing w:before="120" w:after="120" w:line="288" w:lineRule="auto"/>
        <w:ind w:left="453"/>
        <w:jc w:val="center"/>
      </w:pPr>
      <w:r>
        <w:drawing>
          <wp:inline distT="0" distB="0" distL="0" distR="0">
            <wp:extent cx="5257800" cy="3838575"/>
            <wp:effectExtent l="0" t="0" r="0" b="1905"/>
            <wp:docPr id="28" name="Drawing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C833">
      <w:pPr>
        <w:numPr>
          <w:ilvl w:val="0"/>
          <w:numId w:val="36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是否本人报账：</w:t>
      </w:r>
      <w:r>
        <w:rPr>
          <w:rFonts w:ascii="Arial" w:hAnsi="Arial" w:eastAsia="等线" w:cs="Arial"/>
          <w:sz w:val="22"/>
        </w:rPr>
        <w:t>默认本人，若需他人协助报账，可修改为他人并选择具体报账人（此报账人后续可查看业务，进行报账）。</w:t>
      </w:r>
    </w:p>
    <w:p w14:paraId="52B615CD">
      <w:pPr>
        <w:numPr>
          <w:ilvl w:val="0"/>
          <w:numId w:val="3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报账总金额：</w:t>
      </w:r>
      <w:r>
        <w:rPr>
          <w:rFonts w:ascii="Arial" w:hAnsi="Arial" w:eastAsia="等线" w:cs="Arial"/>
          <w:sz w:val="22"/>
        </w:rPr>
        <w:t>默认获取建账的资产总金额</w:t>
      </w:r>
    </w:p>
    <w:p w14:paraId="047468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第五步：</w:t>
      </w:r>
      <w:r>
        <w:rPr>
          <w:rFonts w:ascii="Arial" w:hAnsi="Arial" w:eastAsia="等线" w:cs="Arial"/>
          <w:sz w:val="22"/>
        </w:rPr>
        <w:t>最终确认所有填写内容，点击【提交】等待审核，若发现填写有误的地方，可点击【去修改】或【上一步】，返回修改信息，如图所示：</w:t>
      </w:r>
    </w:p>
    <w:p w14:paraId="528419C2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2405" cy="2551430"/>
            <wp:effectExtent l="0" t="0" r="635" b="8890"/>
            <wp:docPr id="16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023EA">
      <w:pPr>
        <w:spacing w:before="300" w:after="120" w:line="288" w:lineRule="auto"/>
        <w:ind w:left="0"/>
        <w:jc w:val="left"/>
        <w:outlineLvl w:val="2"/>
      </w:pPr>
      <w:bookmarkStart w:id="50" w:name="_Toc31205"/>
      <w:bookmarkStart w:id="51" w:name="heading_20"/>
      <w:r>
        <w:rPr>
          <w:rFonts w:ascii="Arial" w:hAnsi="Arial" w:eastAsia="等线" w:cs="Arial"/>
          <w:color w:val="3370FF"/>
          <w:sz w:val="30"/>
        </w:rPr>
        <w:t>2.2.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如何撤回建账申请</w:t>
      </w:r>
      <w:bookmarkEnd w:id="50"/>
      <w:bookmarkEnd w:id="51"/>
    </w:p>
    <w:p w14:paraId="4ECA76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方式一：</w:t>
      </w:r>
      <w:r>
        <w:rPr>
          <w:rFonts w:ascii="Arial" w:hAnsi="Arial" w:eastAsia="等线" w:cs="Arial"/>
          <w:sz w:val="22"/>
        </w:rPr>
        <w:t>教师提交建账业务后，因信息有误想修改，可点击【撤回】业务进行修改</w:t>
      </w:r>
    </w:p>
    <w:p w14:paraId="506FB29A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2405" cy="1819910"/>
            <wp:effectExtent l="0" t="0" r="635" b="8890"/>
            <wp:docPr id="16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1377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方式二</w:t>
      </w:r>
      <w:r>
        <w:rPr>
          <w:rFonts w:ascii="Arial" w:hAnsi="Arial" w:eastAsia="等线" w:cs="Arial"/>
          <w:sz w:val="22"/>
        </w:rPr>
        <w:t>：若没有撤回按钮（部分业务审核到一定环节后不允许申请人撤回的）可以点击【业务主题】查看业务进度详情，联系当前审核人进行驳回，如图所示：</w:t>
      </w:r>
    </w:p>
    <w:p w14:paraId="66E69A6B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3515" cy="2376805"/>
            <wp:effectExtent l="0" t="0" r="952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78A65">
      <w:pPr>
        <w:spacing w:before="300" w:after="120" w:line="288" w:lineRule="auto"/>
        <w:ind w:left="0"/>
        <w:jc w:val="left"/>
        <w:outlineLvl w:val="2"/>
      </w:pPr>
      <w:bookmarkStart w:id="52" w:name="heading_21"/>
      <w:bookmarkStart w:id="53" w:name="_Toc26609"/>
      <w:r>
        <w:rPr>
          <w:rFonts w:ascii="Arial" w:hAnsi="Arial" w:eastAsia="等线" w:cs="Arial"/>
          <w:color w:val="3370FF"/>
          <w:sz w:val="30"/>
        </w:rPr>
        <w:t>2.2.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如何查看建账业务</w:t>
      </w:r>
      <w:bookmarkEnd w:id="52"/>
      <w:bookmarkEnd w:id="53"/>
    </w:p>
    <w:p w14:paraId="4437EB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点击【资产业务办理】-【资产建账】-【全部】，可查看个人提交的所有建账业务，点击【业务状态】-【办理中】【被驳回】【已撤回】【已办结】可快捷查询相关业务，进行相应操作，如图所示：</w:t>
      </w:r>
    </w:p>
    <w:p w14:paraId="6A403907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1506220"/>
            <wp:effectExtent l="0" t="0" r="6350" b="2540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30B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快捷查看被驳回的业务，点击【修改】进行申请页，修改后重新提交。</w:t>
      </w:r>
    </w:p>
    <w:p w14:paraId="5E5DE0D6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59705" cy="1884045"/>
            <wp:effectExtent l="0" t="0" r="13335" b="5715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EFBB6">
      <w:pPr>
        <w:spacing w:before="300" w:after="120" w:line="288" w:lineRule="auto"/>
        <w:ind w:left="0"/>
        <w:jc w:val="left"/>
        <w:outlineLvl w:val="2"/>
      </w:pPr>
      <w:bookmarkStart w:id="54" w:name="heading_22"/>
      <w:bookmarkStart w:id="55" w:name="_Toc7353"/>
      <w:r>
        <w:rPr>
          <w:rFonts w:ascii="Arial" w:hAnsi="Arial" w:eastAsia="等线" w:cs="Arial"/>
          <w:color w:val="3370FF"/>
          <w:sz w:val="30"/>
        </w:rPr>
        <w:t>2.2.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6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如何查看草稿业务</w:t>
      </w:r>
      <w:bookmarkEnd w:id="54"/>
      <w:bookmarkEnd w:id="55"/>
    </w:p>
    <w:p w14:paraId="7AD23D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点击【资产业务办理】-【资产建账】-【草稿箱】，可查看暂存数据，进行重新【编辑】或【删除】，如图所示：</w:t>
      </w:r>
    </w:p>
    <w:p w14:paraId="0C288855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46015" cy="2686050"/>
            <wp:effectExtent l="0" t="0" r="6985" b="11430"/>
            <wp:docPr id="37" name="Drawing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Drawing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4601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645CE">
      <w:pPr>
        <w:spacing w:before="300" w:after="120" w:line="288" w:lineRule="auto"/>
        <w:ind w:left="0"/>
        <w:jc w:val="left"/>
        <w:outlineLvl w:val="2"/>
      </w:pPr>
      <w:bookmarkStart w:id="56" w:name="heading_23"/>
      <w:bookmarkStart w:id="57" w:name="_Toc4683"/>
      <w:r>
        <w:rPr>
          <w:rFonts w:ascii="Arial" w:hAnsi="Arial" w:eastAsia="等线" w:cs="Arial"/>
          <w:color w:val="3370FF"/>
          <w:sz w:val="30"/>
        </w:rPr>
        <w:t>2.2.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7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如何申请单位建账权限</w:t>
      </w:r>
      <w:bookmarkEnd w:id="56"/>
      <w:bookmarkEnd w:id="57"/>
    </w:p>
    <w:p w14:paraId="53A406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每个老师都必须有相应单位的建账权限，才能在该单位申请建账，单位管理员才能把资产变更到该领用人名下。</w:t>
      </w:r>
    </w:p>
    <w:p w14:paraId="2E09398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方式一：</w:t>
      </w:r>
      <w:r>
        <w:rPr>
          <w:rFonts w:ascii="Arial" w:hAnsi="Arial" w:eastAsia="等线" w:cs="Arial"/>
          <w:sz w:val="22"/>
        </w:rPr>
        <w:t>申请建账时，选不到对应的单位，可点击【申请更多建账单位】，弹框选择需要的建账单位并填写申请理由，点击【提交】，等待单位管理员审核，如图所示：</w:t>
      </w:r>
    </w:p>
    <w:p w14:paraId="65710EEB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866640" cy="2686050"/>
            <wp:effectExtent l="0" t="0" r="10160" b="11430"/>
            <wp:docPr id="38" name="Drawing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Drawing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2AAE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方式二：</w:t>
      </w:r>
      <w:r>
        <w:rPr>
          <w:rFonts w:ascii="Arial" w:hAnsi="Arial" w:eastAsia="等线" w:cs="Arial"/>
          <w:sz w:val="22"/>
        </w:rPr>
        <w:t>点击【资产</w:t>
      </w:r>
      <w:r>
        <w:rPr>
          <w:rFonts w:hint="eastAsia" w:ascii="Arial" w:hAnsi="Arial" w:eastAsia="等线" w:cs="Arial"/>
          <w:sz w:val="22"/>
          <w:lang w:val="en-US" w:eastAsia="zh-CN"/>
        </w:rPr>
        <w:t>业务办理</w:t>
      </w:r>
      <w:r>
        <w:rPr>
          <w:rFonts w:ascii="Arial" w:hAnsi="Arial" w:eastAsia="等线" w:cs="Arial"/>
          <w:sz w:val="22"/>
        </w:rPr>
        <w:t>】-【建账权限】-【申请建账权限】选择需要的建账单位并填写申请理由，点击【提交】，等待单位管理员审核，如图所示：</w:t>
      </w:r>
    </w:p>
    <w:p w14:paraId="598311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注：【建账权限】这里也可查看个人已拥有的建账权限单位及状态是否正常</w:t>
      </w:r>
    </w:p>
    <w:p w14:paraId="176826D1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3040" cy="1922145"/>
            <wp:effectExtent l="0" t="0" r="0" b="1333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0C4CF">
      <w:pPr>
        <w:spacing w:before="300" w:after="120" w:line="288" w:lineRule="auto"/>
        <w:ind w:left="0"/>
        <w:jc w:val="left"/>
        <w:outlineLvl w:val="2"/>
      </w:pPr>
      <w:bookmarkStart w:id="58" w:name="heading_24"/>
      <w:bookmarkStart w:id="59" w:name="_Toc964"/>
      <w:r>
        <w:rPr>
          <w:rFonts w:ascii="Arial" w:hAnsi="Arial" w:eastAsia="等线" w:cs="Arial"/>
          <w:color w:val="3370FF"/>
          <w:sz w:val="30"/>
        </w:rPr>
        <w:t>2.2.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8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如何打印相关单据</w:t>
      </w:r>
      <w:bookmarkEnd w:id="58"/>
      <w:bookmarkEnd w:id="59"/>
    </w:p>
    <w:p w14:paraId="747ABB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点击【资产业务办理】-【资产建账】，找到对应业务，点击【打印单据】，即可预览单据并导出，如图所示：</w:t>
      </w:r>
    </w:p>
    <w:p w14:paraId="4F3ABADE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1621155"/>
            <wp:effectExtent l="0" t="0" r="6350" b="9525"/>
            <wp:docPr id="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E76F3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9230" cy="4274185"/>
            <wp:effectExtent l="0" t="0" r="3810" b="8255"/>
            <wp:docPr id="173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2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78E5E">
      <w:pPr>
        <w:spacing w:before="300" w:after="120" w:line="288" w:lineRule="auto"/>
        <w:ind w:left="0"/>
        <w:jc w:val="left"/>
        <w:outlineLvl w:val="2"/>
        <w:rPr>
          <w:rFonts w:hint="default" w:eastAsia="等线"/>
          <w:lang w:val="en-US" w:eastAsia="zh-CN"/>
        </w:rPr>
      </w:pPr>
      <w:bookmarkStart w:id="60" w:name="heading_33"/>
      <w:bookmarkStart w:id="61" w:name="_Toc20218"/>
      <w:r>
        <w:rPr>
          <w:rFonts w:ascii="Arial" w:hAnsi="Arial" w:eastAsia="等线" w:cs="Arial"/>
          <w:color w:val="3370FF"/>
          <w:sz w:val="30"/>
        </w:rPr>
        <w:t>2.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30"/>
        </w:rPr>
        <w:t>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9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bookmarkEnd w:id="60"/>
      <w:r>
        <w:rPr>
          <w:rFonts w:hint="eastAsia" w:ascii="Arial" w:hAnsi="Arial" w:eastAsia="等线" w:cs="Arial"/>
          <w:b/>
          <w:sz w:val="30"/>
          <w:lang w:val="en-US" w:eastAsia="zh-CN"/>
        </w:rPr>
        <w:t>标签核查</w:t>
      </w:r>
      <w:bookmarkEnd w:id="61"/>
    </w:p>
    <w:p w14:paraId="50A36797">
      <w:pPr>
        <w:spacing w:before="260" w:after="120" w:line="288" w:lineRule="auto"/>
        <w:ind w:left="453"/>
        <w:jc w:val="left"/>
        <w:outlineLvl w:val="3"/>
      </w:pPr>
      <w:bookmarkStart w:id="62" w:name="heading_34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9</w:t>
      </w:r>
      <w:r>
        <w:rPr>
          <w:rFonts w:ascii="Arial" w:hAnsi="Arial" w:eastAsia="等线" w:cs="Arial"/>
          <w:color w:val="3370FF"/>
          <w:sz w:val="28"/>
        </w:rPr>
        <w:t xml:space="preserve">.1 </w:t>
      </w:r>
      <w:r>
        <w:rPr>
          <w:rFonts w:ascii="Arial" w:hAnsi="Arial" w:eastAsia="等线" w:cs="Arial"/>
          <w:b/>
          <w:sz w:val="28"/>
        </w:rPr>
        <w:t>业务流程简述</w:t>
      </w:r>
      <w:bookmarkEnd w:id="62"/>
    </w:p>
    <w:p w14:paraId="0C8EFA53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/>
          <w:sz w:val="22"/>
          <w:lang w:val="en-US" w:eastAsia="zh-CN"/>
        </w:rPr>
        <w:t>标签核查</w:t>
      </w:r>
      <w:r>
        <w:rPr>
          <w:rFonts w:ascii="Arial" w:hAnsi="Arial" w:eastAsia="等线" w:cs="Arial"/>
          <w:b/>
          <w:sz w:val="22"/>
        </w:rPr>
        <w:t>业务是指</w:t>
      </w:r>
      <w:r>
        <w:rPr>
          <w:rFonts w:ascii="Arial" w:hAnsi="Arial" w:eastAsia="等线" w:cs="Arial"/>
          <w:sz w:val="22"/>
        </w:rPr>
        <w:t>：</w:t>
      </w:r>
    </w:p>
    <w:p w14:paraId="39ABA58B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主要应用于建账完成之后，主管部门对资产标签的打印粘贴审核工作。</w:t>
      </w:r>
    </w:p>
    <w:p w14:paraId="6C699C45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按业务给申请人发起待办，同类资产按号段展示，只需上传一张带标签图片即可</w:t>
      </w:r>
      <w:r>
        <w:rPr>
          <w:rFonts w:hint="eastAsia" w:ascii="Arial" w:hAnsi="Arial" w:eastAsia="等线" w:cs="Arial"/>
          <w:sz w:val="22"/>
          <w:lang w:eastAsia="zh-CN"/>
        </w:rPr>
        <w:t>。</w:t>
      </w:r>
    </w:p>
    <w:p w14:paraId="08D015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业务流程：</w:t>
      </w:r>
    </w:p>
    <w:p w14:paraId="63EC1ADE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建账业务办结后生成对应上传标签待办业务；</w:t>
      </w:r>
    </w:p>
    <w:p w14:paraId="26BAD77D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申请人登录系统</w:t>
      </w:r>
      <w:r>
        <w:rPr>
          <w:rFonts w:ascii="Arial" w:hAnsi="Arial" w:eastAsia="等线" w:cs="Arial"/>
          <w:sz w:val="22"/>
        </w:rPr>
        <w:t>；</w:t>
      </w:r>
    </w:p>
    <w:p w14:paraId="14312FC0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上传粘贴资产标签后图片</w:t>
      </w:r>
      <w:r>
        <w:rPr>
          <w:rFonts w:ascii="Arial" w:hAnsi="Arial" w:eastAsia="等线" w:cs="Arial"/>
          <w:sz w:val="22"/>
        </w:rPr>
        <w:t>；</w:t>
      </w:r>
    </w:p>
    <w:p w14:paraId="76F585F6">
      <w:pPr>
        <w:numPr>
          <w:ilvl w:val="0"/>
          <w:numId w:val="41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国资处审核（确认标签粘贴完成）</w:t>
      </w:r>
      <w:r>
        <w:rPr>
          <w:rFonts w:ascii="Arial" w:hAnsi="Arial" w:eastAsia="等线" w:cs="Arial"/>
          <w:sz w:val="22"/>
        </w:rPr>
        <w:t>；</w:t>
      </w:r>
    </w:p>
    <w:p w14:paraId="4148C42D">
      <w:pPr>
        <w:numPr>
          <w:ilvl w:val="0"/>
          <w:numId w:val="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流程结束；</w:t>
      </w:r>
    </w:p>
    <w:p w14:paraId="0CABFAF0">
      <w:pPr>
        <w:spacing w:before="260" w:after="120" w:line="288" w:lineRule="auto"/>
        <w:ind w:left="453"/>
        <w:jc w:val="left"/>
        <w:outlineLvl w:val="3"/>
        <w:rPr>
          <w:rFonts w:hint="default" w:ascii="Arial" w:hAnsi="Arial" w:eastAsia="等线" w:cs="Arial"/>
          <w:b/>
          <w:sz w:val="28"/>
          <w:lang w:val="en-US" w:eastAsia="zh-CN"/>
        </w:rPr>
      </w:pPr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9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 xml:space="preserve">2 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标签上传</w:t>
      </w:r>
    </w:p>
    <w:p w14:paraId="7EF4CD9F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6690" cy="2154555"/>
            <wp:effectExtent l="0" t="0" r="6350" b="9525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C58E6">
      <w:pPr>
        <w:spacing w:before="120" w:after="120" w:line="288" w:lineRule="auto"/>
        <w:ind w:left="0" w:firstLine="42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在【待办】中找到对应业务，点击【处理】，上传【资产贴标照片】后，提交业务，待主管审核后业务办结</w:t>
      </w:r>
    </w:p>
    <w:p w14:paraId="35595C2B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1934210"/>
            <wp:effectExtent l="0" t="0" r="6350" b="127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F613A">
      <w:pPr>
        <w:spacing w:before="120" w:after="120" w:line="288" w:lineRule="auto"/>
        <w:ind w:left="0"/>
        <w:jc w:val="left"/>
      </w:pPr>
    </w:p>
    <w:p w14:paraId="3D4B5BD2">
      <w:pPr>
        <w:spacing w:before="320" w:after="120" w:line="288" w:lineRule="auto"/>
        <w:ind w:left="0"/>
        <w:jc w:val="left"/>
        <w:outlineLvl w:val="1"/>
      </w:pPr>
      <w:bookmarkStart w:id="63" w:name="_Toc3046"/>
      <w:bookmarkStart w:id="64" w:name="heading_25"/>
      <w:r>
        <w:rPr>
          <w:rFonts w:ascii="Arial" w:hAnsi="Arial" w:eastAsia="等线" w:cs="Arial"/>
          <w:color w:val="3370FF"/>
          <w:sz w:val="32"/>
        </w:rPr>
        <w:t xml:space="preserve">2.3 </w:t>
      </w:r>
      <w:r>
        <w:rPr>
          <w:rFonts w:ascii="Arial" w:hAnsi="Arial" w:eastAsia="等线" w:cs="Arial"/>
          <w:b/>
          <w:sz w:val="32"/>
        </w:rPr>
        <w:t>变动业务</w:t>
      </w:r>
      <w:bookmarkEnd w:id="63"/>
      <w:bookmarkEnd w:id="64"/>
    </w:p>
    <w:p w14:paraId="7C54CE32">
      <w:pPr>
        <w:spacing w:before="300" w:after="120" w:line="288" w:lineRule="auto"/>
        <w:ind w:left="453"/>
        <w:jc w:val="left"/>
        <w:outlineLvl w:val="2"/>
      </w:pPr>
      <w:bookmarkStart w:id="65" w:name="heading_26"/>
      <w:bookmarkStart w:id="66" w:name="_Toc16680"/>
      <w:r>
        <w:rPr>
          <w:rFonts w:ascii="Arial" w:hAnsi="Arial" w:eastAsia="等线" w:cs="Arial"/>
          <w:color w:val="3370FF"/>
          <w:sz w:val="30"/>
        </w:rPr>
        <w:t xml:space="preserve">2.3.1 </w:t>
      </w:r>
      <w:r>
        <w:rPr>
          <w:rFonts w:ascii="Arial" w:hAnsi="Arial" w:eastAsia="等线" w:cs="Arial"/>
          <w:b/>
          <w:sz w:val="30"/>
        </w:rPr>
        <w:t>领用人变更</w:t>
      </w:r>
      <w:bookmarkEnd w:id="65"/>
      <w:bookmarkEnd w:id="66"/>
    </w:p>
    <w:p w14:paraId="2AD07753">
      <w:pPr>
        <w:spacing w:before="260" w:after="120" w:line="288" w:lineRule="auto"/>
        <w:ind w:left="907"/>
        <w:jc w:val="left"/>
        <w:outlineLvl w:val="3"/>
      </w:pPr>
      <w:bookmarkStart w:id="67" w:name="heading_27"/>
      <w:r>
        <w:rPr>
          <w:rFonts w:ascii="Arial" w:hAnsi="Arial" w:eastAsia="等线" w:cs="Arial"/>
          <w:color w:val="3370FF"/>
          <w:sz w:val="28"/>
        </w:rPr>
        <w:t xml:space="preserve">2.3.1.1 </w:t>
      </w:r>
      <w:r>
        <w:rPr>
          <w:rFonts w:ascii="Arial" w:hAnsi="Arial" w:eastAsia="等线" w:cs="Arial"/>
          <w:b/>
          <w:sz w:val="28"/>
        </w:rPr>
        <w:t>业务流程简述</w:t>
      </w:r>
      <w:bookmarkEnd w:id="67"/>
    </w:p>
    <w:p w14:paraId="3D926F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变更领用人业务：</w:t>
      </w:r>
    </w:p>
    <w:p w14:paraId="35C3E08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在同一个领用单位内同一资产管理员管理下，资产的管理权限在领用单位内部人员之间移交。</w:t>
      </w:r>
    </w:p>
    <w:p w14:paraId="249AFC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变更领用人只能是个人业务才能办理，并且需要双方达成一致，单位资产管理员知情。 </w:t>
      </w:r>
    </w:p>
    <w:p w14:paraId="38F059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一次只能提交同一个单位下，同一类型资产，可以提交多台、件设备。</w:t>
      </w:r>
    </w:p>
    <w:p w14:paraId="4203F9F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 xml:space="preserve">特别说明： </w:t>
      </w:r>
    </w:p>
    <w:p w14:paraId="5140E66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在提交业务后，请尽快联系设备新领用人登录平台进行设备接收操作；</w:t>
      </w:r>
    </w:p>
    <w:p w14:paraId="2610CD4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业务流程：</w:t>
      </w:r>
    </w:p>
    <w:p w14:paraId="57A5BB85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原领用人提交领用人变更申请；</w:t>
      </w:r>
    </w:p>
    <w:p w14:paraId="5E6E7DB6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新领用人审核确认，并填写新存放地；</w:t>
      </w:r>
    </w:p>
    <w:p w14:paraId="3073F3E9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单位资产管理员审核；</w:t>
      </w:r>
    </w:p>
    <w:p w14:paraId="7C3105DA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领用人正式变更。</w:t>
      </w:r>
    </w:p>
    <w:p w14:paraId="3A1BC9DE">
      <w:pPr>
        <w:spacing w:before="260" w:after="120" w:line="288" w:lineRule="auto"/>
        <w:ind w:left="453"/>
        <w:jc w:val="left"/>
        <w:outlineLvl w:val="3"/>
      </w:pPr>
      <w:bookmarkStart w:id="68" w:name="heading_28"/>
      <w:r>
        <w:rPr>
          <w:rFonts w:ascii="Arial" w:hAnsi="Arial" w:eastAsia="等线" w:cs="Arial"/>
          <w:color w:val="3370FF"/>
          <w:sz w:val="28"/>
        </w:rPr>
        <w:t xml:space="preserve">2.3.1.2 </w:t>
      </w:r>
      <w:r>
        <w:rPr>
          <w:rFonts w:ascii="Arial" w:hAnsi="Arial" w:eastAsia="等线" w:cs="Arial"/>
          <w:b/>
          <w:sz w:val="28"/>
        </w:rPr>
        <w:t>如何提交领用人变更申请</w:t>
      </w:r>
      <w:bookmarkEnd w:id="68"/>
    </w:p>
    <w:p w14:paraId="644CFF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第一步：</w:t>
      </w:r>
      <w:r>
        <w:rPr>
          <w:rFonts w:ascii="Arial" w:hAnsi="Arial" w:eastAsia="等线" w:cs="Arial"/>
          <w:sz w:val="22"/>
        </w:rPr>
        <w:t>教师依次点击【变动业务】→【申请办理业务】→【领用人变更】，进入变更页面，如图所示：</w:t>
      </w:r>
    </w:p>
    <w:p w14:paraId="728E9A49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1802130"/>
            <wp:effectExtent l="0" t="0" r="6350" b="11430"/>
            <wp:docPr id="3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4082C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0500" cy="2377440"/>
            <wp:effectExtent l="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209A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第二步：</w:t>
      </w:r>
      <w:r>
        <w:rPr>
          <w:rFonts w:ascii="Arial" w:hAnsi="Arial" w:eastAsia="等线" w:cs="Arial"/>
          <w:sz w:val="22"/>
        </w:rPr>
        <w:t>通过一定条件，如领用单位、资产编号等信息进行筛选，查找到需要办理变更业务的设备，点击资产信息最右边的图标选择该设备，页面右侧会实时显示出来已选设备的数量和价值信息，勾选完成后，点击【下一步】，如图所示：</w:t>
      </w:r>
    </w:p>
    <w:p w14:paraId="71D694F0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当资产正在办理其他业务时，不允许再办理当前业务</w:t>
      </w:r>
    </w:p>
    <w:p w14:paraId="7CEB687D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0815" cy="2514600"/>
            <wp:effectExtent l="0" t="0" r="6985" b="0"/>
            <wp:docPr id="44" name="Drawing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6AD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注意</w:t>
      </w:r>
      <w:r>
        <w:rPr>
          <w:rFonts w:ascii="Arial" w:hAnsi="Arial" w:eastAsia="等线" w:cs="Arial"/>
          <w:sz w:val="22"/>
        </w:rPr>
        <w:t>：</w:t>
      </w:r>
    </w:p>
    <w:p w14:paraId="51DCE6E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在查询条件中，</w:t>
      </w:r>
      <w:r>
        <w:rPr>
          <w:rFonts w:ascii="Arial" w:hAnsi="Arial" w:eastAsia="等线" w:cs="Arial"/>
          <w:b/>
          <w:sz w:val="22"/>
        </w:rPr>
        <w:t>“编号”</w:t>
      </w:r>
      <w:r>
        <w:rPr>
          <w:rFonts w:ascii="Arial" w:hAnsi="Arial" w:eastAsia="等线" w:cs="Arial"/>
          <w:sz w:val="22"/>
        </w:rPr>
        <w:t>可以一次性填写多个（请用逗号或者空格分隔），也可以从Excel表格中整列复制粘贴。</w:t>
      </w:r>
    </w:p>
    <w:p w14:paraId="2BC203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原资产领用人提交申请变更领用人申请注意事项：</w:t>
      </w:r>
    </w:p>
    <w:p w14:paraId="7ED32FA6">
      <w:pPr>
        <w:numPr>
          <w:ilvl w:val="0"/>
          <w:numId w:val="4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不得将“自己的资产变更给自己”；</w:t>
      </w:r>
    </w:p>
    <w:p w14:paraId="20C07A91">
      <w:pPr>
        <w:numPr>
          <w:ilvl w:val="0"/>
          <w:numId w:val="4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一次可以提交多台资产，但只能提交同一领用单位内的统一类型资产；未达年限和已达年限的资产，一般资产和贵重仪器不能同时提交（具体要求已学校要求为准）；</w:t>
      </w:r>
    </w:p>
    <w:p w14:paraId="3A58A857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资产的接收者，只能是拥有在该资产所单位建账权限的人员；</w:t>
      </w:r>
    </w:p>
    <w:p w14:paraId="5553193B">
      <w:pPr>
        <w:numPr>
          <w:ilvl w:val="0"/>
          <w:numId w:val="5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申请变更领用人的资产必须处于已自查，已认领状态，且未正在办理其他业务；</w:t>
      </w:r>
    </w:p>
    <w:p w14:paraId="4382B5EF">
      <w:pPr>
        <w:numPr>
          <w:ilvl w:val="0"/>
          <w:numId w:val="5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提交业务后，请尽快联系资产新领用人登录管理平台确认。</w:t>
      </w:r>
    </w:p>
    <w:p w14:paraId="3BE5C7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第三步：</w:t>
      </w:r>
      <w:r>
        <w:rPr>
          <w:rFonts w:ascii="Arial" w:hAnsi="Arial" w:eastAsia="等线" w:cs="Arial"/>
          <w:sz w:val="22"/>
        </w:rPr>
        <w:t>在业务信息填写页面，选择</w:t>
      </w:r>
      <w:r>
        <w:rPr>
          <w:rFonts w:ascii="Arial" w:hAnsi="Arial" w:eastAsia="等线" w:cs="Arial"/>
          <w:b/>
          <w:sz w:val="22"/>
        </w:rPr>
        <w:t>“新领用人”</w:t>
      </w:r>
      <w:r>
        <w:rPr>
          <w:rFonts w:ascii="Arial" w:hAnsi="Arial" w:eastAsia="等线" w:cs="Arial"/>
          <w:sz w:val="22"/>
        </w:rPr>
        <w:t>，填写</w:t>
      </w:r>
      <w:r>
        <w:rPr>
          <w:rFonts w:ascii="Arial" w:hAnsi="Arial" w:eastAsia="等线" w:cs="Arial"/>
          <w:b/>
          <w:sz w:val="22"/>
        </w:rPr>
        <w:t>“变更理由”</w:t>
      </w:r>
      <w:r>
        <w:rPr>
          <w:rFonts w:ascii="Arial" w:hAnsi="Arial" w:eastAsia="等线" w:cs="Arial"/>
          <w:sz w:val="22"/>
        </w:rPr>
        <w:t>，如图所示：</w:t>
      </w:r>
    </w:p>
    <w:p w14:paraId="23FB0648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3040" cy="2517140"/>
            <wp:effectExtent l="0" t="0" r="0" b="12700"/>
            <wp:docPr id="3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A06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第四步：</w:t>
      </w:r>
      <w:r>
        <w:rPr>
          <w:rFonts w:ascii="Arial" w:hAnsi="Arial" w:eastAsia="等线" w:cs="Arial"/>
          <w:sz w:val="22"/>
        </w:rPr>
        <w:t>确认信息后，点击【提交变更申请】，如图所示：</w:t>
      </w:r>
    </w:p>
    <w:p w14:paraId="473F3A90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4905" cy="2514600"/>
            <wp:effectExtent l="0" t="0" r="13335" b="0"/>
            <wp:docPr id="46" name="Drawing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F701B">
      <w:pPr>
        <w:spacing w:before="260" w:after="120" w:line="288" w:lineRule="auto"/>
        <w:ind w:left="0"/>
        <w:jc w:val="left"/>
        <w:outlineLvl w:val="3"/>
      </w:pPr>
      <w:bookmarkStart w:id="69" w:name="heading_29"/>
      <w:r>
        <w:rPr>
          <w:rFonts w:ascii="Arial" w:hAnsi="Arial" w:eastAsia="等线" w:cs="Arial"/>
          <w:color w:val="3370FF"/>
          <w:sz w:val="28"/>
        </w:rPr>
        <w:t xml:space="preserve">2.3.1.3 </w:t>
      </w:r>
      <w:r>
        <w:rPr>
          <w:rFonts w:ascii="Arial" w:hAnsi="Arial" w:eastAsia="等线" w:cs="Arial"/>
          <w:b/>
          <w:sz w:val="28"/>
        </w:rPr>
        <w:t>如何撤回领用人变更申请</w:t>
      </w:r>
      <w:bookmarkEnd w:id="69"/>
    </w:p>
    <w:p w14:paraId="65D226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提交申请后，新信息有误，可点击【变动业务】-【办理中】，找到业务点击业务右侧“撤回”按钮将业务撤回，如图所示；</w:t>
      </w:r>
    </w:p>
    <w:p w14:paraId="22630ED6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4905" cy="2514600"/>
            <wp:effectExtent l="0" t="0" r="13335" b="0"/>
            <wp:docPr id="47" name="Draw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Drawing 4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DB511">
      <w:pPr>
        <w:spacing w:before="260" w:after="120" w:line="288" w:lineRule="auto"/>
        <w:ind w:left="0"/>
        <w:jc w:val="left"/>
        <w:outlineLvl w:val="3"/>
      </w:pPr>
      <w:bookmarkStart w:id="70" w:name="heading_30"/>
      <w:r>
        <w:rPr>
          <w:rFonts w:ascii="Arial" w:hAnsi="Arial" w:eastAsia="等线" w:cs="Arial"/>
          <w:color w:val="3370FF"/>
          <w:sz w:val="28"/>
        </w:rPr>
        <w:t xml:space="preserve">2.3.1.4 </w:t>
      </w:r>
      <w:r>
        <w:rPr>
          <w:rFonts w:ascii="Arial" w:hAnsi="Arial" w:eastAsia="等线" w:cs="Arial"/>
          <w:b/>
          <w:sz w:val="28"/>
        </w:rPr>
        <w:t>新领用人审核</w:t>
      </w:r>
      <w:bookmarkEnd w:id="70"/>
    </w:p>
    <w:p w14:paraId="633F3B6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新领用人登录平台后，点击【待办】，进入待审业务页面，查看领用人变更业务，点击【处理】，进入审核页面核信息，填写新存放地，核对完成点击批准，如图：</w:t>
      </w:r>
    </w:p>
    <w:p w14:paraId="3224664C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5260" cy="2350135"/>
            <wp:effectExtent l="0" t="0" r="2540" b="12065"/>
            <wp:docPr id="48" name="Drawing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DEB9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2514600"/>
            <wp:effectExtent l="0" t="0" r="0" b="0"/>
            <wp:docPr id="49" name="Draw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Drawing 4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1E71D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2514600"/>
            <wp:effectExtent l="0" t="0" r="0" b="0"/>
            <wp:docPr id="50" name="Drawing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05EEE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257800" cy="2514600"/>
            <wp:effectExtent l="0" t="0" r="0" b="0"/>
            <wp:docPr id="51" name="Draw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Drawing 5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7DC26">
      <w:pPr>
        <w:spacing w:before="260" w:after="120" w:line="288" w:lineRule="auto"/>
        <w:ind w:left="0"/>
        <w:jc w:val="left"/>
        <w:outlineLvl w:val="3"/>
      </w:pPr>
      <w:bookmarkStart w:id="71" w:name="heading_31"/>
      <w:r>
        <w:rPr>
          <w:rFonts w:ascii="Arial" w:hAnsi="Arial" w:eastAsia="等线" w:cs="Arial"/>
          <w:color w:val="3370FF"/>
          <w:sz w:val="28"/>
        </w:rPr>
        <w:t xml:space="preserve">2.3.1.5 </w:t>
      </w:r>
      <w:r>
        <w:rPr>
          <w:rFonts w:ascii="Arial" w:hAnsi="Arial" w:eastAsia="等线" w:cs="Arial"/>
          <w:b/>
          <w:sz w:val="28"/>
        </w:rPr>
        <w:t>如何查看已提交的变动业务</w:t>
      </w:r>
      <w:bookmarkEnd w:id="71"/>
    </w:p>
    <w:p w14:paraId="7ECEE4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在“个人业务”下，点击【变动业务】→【全部】，可查看到自己办理的业务，如图所示：</w:t>
      </w:r>
    </w:p>
    <w:p w14:paraId="72FB5B86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3000" cy="2514600"/>
            <wp:effectExtent l="0" t="0" r="0" b="0"/>
            <wp:docPr id="52" name="Drawing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awing 5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1BC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注意</w:t>
      </w:r>
      <w:r>
        <w:rPr>
          <w:rFonts w:ascii="Arial" w:hAnsi="Arial" w:eastAsia="等线" w:cs="Arial"/>
          <w:sz w:val="22"/>
        </w:rPr>
        <w:t>：</w:t>
      </w:r>
    </w:p>
    <w:p w14:paraId="6C44B263">
      <w:pPr>
        <w:numPr>
          <w:ilvl w:val="0"/>
          <w:numId w:val="5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业务状态列查看业务的状态及流程节点。</w:t>
      </w:r>
    </w:p>
    <w:p w14:paraId="73A26FEF">
      <w:pPr>
        <w:numPr>
          <w:ilvl w:val="0"/>
          <w:numId w:val="5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提交业务后，发现信息填写有误,点击“操作栏”下的【撤回】，撤回后，可对该业务进行修改并重新提交，若没有“撤回”按钮可点击业务主题进入查看当前节点审核人，联系审核人驳回业务。</w:t>
      </w:r>
    </w:p>
    <w:p w14:paraId="2020C498">
      <w:pPr>
        <w:spacing w:before="260" w:after="120" w:line="288" w:lineRule="auto"/>
        <w:ind w:left="0"/>
        <w:jc w:val="left"/>
        <w:outlineLvl w:val="3"/>
      </w:pPr>
      <w:bookmarkStart w:id="72" w:name="heading_32"/>
      <w:r>
        <w:rPr>
          <w:rFonts w:ascii="Arial" w:hAnsi="Arial" w:eastAsia="等线" w:cs="Arial"/>
          <w:color w:val="3370FF"/>
          <w:sz w:val="28"/>
        </w:rPr>
        <w:t xml:space="preserve">2.3.1.6 </w:t>
      </w:r>
      <w:r>
        <w:rPr>
          <w:rFonts w:ascii="Arial" w:hAnsi="Arial" w:eastAsia="等线" w:cs="Arial"/>
          <w:b/>
          <w:sz w:val="28"/>
        </w:rPr>
        <w:t>如何查看未提交的变动业务</w:t>
      </w:r>
      <w:bookmarkEnd w:id="72"/>
    </w:p>
    <w:p w14:paraId="00A26F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在“个人业务”下，点击【变动业务】→【草稿箱】，可查看到自己暂存的业务，如图所示：</w:t>
      </w:r>
    </w:p>
    <w:p w14:paraId="63D1B464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7445" cy="2514600"/>
            <wp:effectExtent l="0" t="0" r="10795" b="0"/>
            <wp:docPr id="53" name="Draw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Drawing 5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95744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4E8C1">
      <w:pPr>
        <w:spacing w:before="300" w:after="120" w:line="288" w:lineRule="auto"/>
        <w:ind w:left="0"/>
        <w:jc w:val="left"/>
        <w:outlineLvl w:val="2"/>
      </w:pPr>
      <w:bookmarkStart w:id="73" w:name="heading_47"/>
      <w:bookmarkStart w:id="74" w:name="_Toc17986"/>
      <w:r>
        <w:rPr>
          <w:rFonts w:ascii="Arial" w:hAnsi="Arial" w:eastAsia="等线" w:cs="Arial"/>
          <w:color w:val="3370FF"/>
          <w:sz w:val="30"/>
        </w:rPr>
        <w:t>2.3.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资产调拨</w:t>
      </w:r>
      <w:bookmarkEnd w:id="73"/>
      <w:bookmarkEnd w:id="74"/>
    </w:p>
    <w:p w14:paraId="675D4D86">
      <w:pPr>
        <w:spacing w:before="260" w:after="120" w:line="288" w:lineRule="auto"/>
        <w:ind w:left="0"/>
        <w:jc w:val="left"/>
        <w:outlineLvl w:val="3"/>
      </w:pPr>
      <w:bookmarkStart w:id="75" w:name="heading_48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28"/>
        </w:rPr>
        <w:t xml:space="preserve">.1 </w:t>
      </w:r>
      <w:r>
        <w:rPr>
          <w:rFonts w:ascii="Arial" w:hAnsi="Arial" w:eastAsia="等线" w:cs="Arial"/>
          <w:b/>
          <w:sz w:val="28"/>
        </w:rPr>
        <w:t>业务流程简述</w:t>
      </w:r>
      <w:bookmarkEnd w:id="75"/>
    </w:p>
    <w:p w14:paraId="788D6D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调拨业务指：</w:t>
      </w:r>
    </w:p>
    <w:p w14:paraId="0E9E95E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同院系不同单位间的设备调拨，或单位合并与拆分带来的设备变动；</w:t>
      </w:r>
    </w:p>
    <w:p w14:paraId="074C8EA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本业务分为学院(二级单位)内部的调拨和学院之间的调拨；</w:t>
      </w:r>
    </w:p>
    <w:p w14:paraId="4406EAD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更换资产领用单位需要申请调拨业务，申请调拨业务领用人可变可不变。</w:t>
      </w:r>
    </w:p>
    <w:p w14:paraId="7EFC52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*注：单位不变，更换领用人请走领用人变更</w:t>
      </w:r>
    </w:p>
    <w:p w14:paraId="236804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 xml:space="preserve">特别说明： </w:t>
      </w:r>
    </w:p>
    <w:p w14:paraId="5EBE175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在提交业务后，请尽快联系设备新领用人登录平台进行设备接收操作；</w:t>
      </w:r>
    </w:p>
    <w:p w14:paraId="776F67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业务流程：</w:t>
      </w:r>
    </w:p>
    <w:p w14:paraId="182343C3">
      <w:pPr>
        <w:numPr>
          <w:ilvl w:val="0"/>
          <w:numId w:val="5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领用人</w:t>
      </w:r>
      <w:r>
        <w:rPr>
          <w:rFonts w:hint="eastAsia" w:ascii="Arial" w:hAnsi="Arial" w:eastAsia="等线" w:cs="Arial"/>
          <w:sz w:val="22"/>
          <w:lang w:val="en-US" w:eastAsia="zh-CN"/>
        </w:rPr>
        <w:t>(单位资产管理员)</w:t>
      </w:r>
      <w:r>
        <w:rPr>
          <w:rFonts w:ascii="Arial" w:hAnsi="Arial" w:eastAsia="等线" w:cs="Arial"/>
          <w:sz w:val="22"/>
        </w:rPr>
        <w:t>提交调拨申请；</w:t>
      </w:r>
    </w:p>
    <w:p w14:paraId="4076FEC3">
      <w:pPr>
        <w:numPr>
          <w:ilvl w:val="0"/>
          <w:numId w:val="5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调出单位管理员审核；</w:t>
      </w:r>
    </w:p>
    <w:p w14:paraId="76816A23">
      <w:pPr>
        <w:numPr>
          <w:ilvl w:val="0"/>
          <w:numId w:val="5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调出单位领导审核；</w:t>
      </w:r>
    </w:p>
    <w:p w14:paraId="69D22388">
      <w:pPr>
        <w:numPr>
          <w:ilvl w:val="0"/>
          <w:numId w:val="5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调入单位管理员分配新领用人；</w:t>
      </w:r>
    </w:p>
    <w:p w14:paraId="7A624476">
      <w:pPr>
        <w:numPr>
          <w:ilvl w:val="0"/>
          <w:numId w:val="5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新领用人线上领用资产；</w:t>
      </w:r>
    </w:p>
    <w:p w14:paraId="46C25CBB">
      <w:pPr>
        <w:numPr>
          <w:ilvl w:val="0"/>
          <w:numId w:val="6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调入单位领导审核；</w:t>
      </w:r>
    </w:p>
    <w:p w14:paraId="2BFFC97D">
      <w:pPr>
        <w:numPr>
          <w:ilvl w:val="0"/>
          <w:numId w:val="60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国资处审核；</w:t>
      </w:r>
    </w:p>
    <w:p w14:paraId="6A43DFCA">
      <w:pPr>
        <w:numPr>
          <w:ilvl w:val="0"/>
          <w:numId w:val="6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流程结束；</w:t>
      </w:r>
    </w:p>
    <w:p w14:paraId="70F7A64E">
      <w:pPr>
        <w:spacing w:before="260" w:after="120" w:line="288" w:lineRule="auto"/>
        <w:ind w:left="453"/>
        <w:jc w:val="left"/>
        <w:outlineLvl w:val="3"/>
      </w:pPr>
      <w:bookmarkStart w:id="76" w:name="heading_49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28"/>
        </w:rPr>
        <w:t xml:space="preserve">.2 </w:t>
      </w:r>
      <w:r>
        <w:rPr>
          <w:rFonts w:ascii="Arial" w:hAnsi="Arial" w:eastAsia="等线" w:cs="Arial"/>
          <w:b/>
          <w:sz w:val="28"/>
        </w:rPr>
        <w:t>如何提交资产调拨变更申请</w:t>
      </w:r>
      <w:bookmarkEnd w:id="76"/>
    </w:p>
    <w:p w14:paraId="3537BCC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第一步：</w:t>
      </w:r>
      <w:r>
        <w:rPr>
          <w:rFonts w:ascii="Arial" w:hAnsi="Arial" w:eastAsia="等线" w:cs="Arial"/>
          <w:sz w:val="22"/>
        </w:rPr>
        <w:t>教师依次点击【变动业务】→【申请办理业务】→【资产调拨】，进入变更页面，如图所示：</w:t>
      </w:r>
    </w:p>
    <w:p w14:paraId="6EE443A3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1802130"/>
            <wp:effectExtent l="0" t="0" r="6350" b="11430"/>
            <wp:docPr id="3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AD647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59705" cy="2272030"/>
            <wp:effectExtent l="0" t="0" r="13335" b="13970"/>
            <wp:docPr id="4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6AD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第二步：</w:t>
      </w:r>
      <w:r>
        <w:rPr>
          <w:rFonts w:ascii="Arial" w:hAnsi="Arial" w:eastAsia="等线" w:cs="Arial"/>
          <w:sz w:val="22"/>
        </w:rPr>
        <w:t>通过一定条件，如领用单位、资产编号等信息进行筛选，查找到需要办理变更业务的设备，点击资产信息最右边的图标选择该设备，页面右侧会实时显示出来已选设备的数量和价值信息，勾选完成后，点击【下一步】，如图所示：</w:t>
      </w:r>
    </w:p>
    <w:p w14:paraId="2531280D">
      <w:pPr>
        <w:numPr>
          <w:ilvl w:val="0"/>
          <w:numId w:val="6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当资产正在办理其他业务时，不允许再办理当前业务</w:t>
      </w:r>
    </w:p>
    <w:p w14:paraId="5DBBAC34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28870" cy="2514600"/>
            <wp:effectExtent l="0" t="0" r="8890" b="0"/>
            <wp:docPr id="78" name="Drawing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Drawing 77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92887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920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第三步：</w:t>
      </w:r>
      <w:r>
        <w:rPr>
          <w:rFonts w:ascii="Arial" w:hAnsi="Arial" w:eastAsia="等线" w:cs="Arial"/>
          <w:sz w:val="22"/>
        </w:rPr>
        <w:t>在业务信息填写页面，先选择</w:t>
      </w:r>
      <w:r>
        <w:rPr>
          <w:rFonts w:ascii="Arial" w:hAnsi="Arial" w:eastAsia="等线" w:cs="Arial"/>
          <w:b/>
          <w:sz w:val="22"/>
        </w:rPr>
        <w:t>“新领用单位”</w:t>
      </w:r>
      <w:r>
        <w:rPr>
          <w:rFonts w:ascii="Arial" w:hAnsi="Arial" w:eastAsia="等线" w:cs="Arial"/>
          <w:sz w:val="22"/>
        </w:rPr>
        <w:t>，填写</w:t>
      </w:r>
      <w:r>
        <w:rPr>
          <w:rFonts w:ascii="Arial" w:hAnsi="Arial" w:eastAsia="等线" w:cs="Arial"/>
          <w:b/>
          <w:sz w:val="22"/>
        </w:rPr>
        <w:t>“调拨理由”，</w:t>
      </w:r>
      <w:r>
        <w:rPr>
          <w:rFonts w:ascii="Arial" w:hAnsi="Arial" w:eastAsia="等线" w:cs="Arial"/>
          <w:sz w:val="22"/>
        </w:rPr>
        <w:t>如图所示：</w:t>
      </w:r>
    </w:p>
    <w:p w14:paraId="576F71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*注：如果是将资产带到新单位使用，领用人未变化，可点击【领用人不变，请点击】。如资产存放地未发生变化，可点击【存放地不变，请点击】</w:t>
      </w:r>
    </w:p>
    <w:p w14:paraId="585634A7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46650" cy="2514600"/>
            <wp:effectExtent l="0" t="0" r="6350" b="0"/>
            <wp:docPr id="79" name="Drawing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Drawing 7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466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6812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第四步：</w:t>
      </w:r>
      <w:r>
        <w:rPr>
          <w:rFonts w:ascii="Arial" w:hAnsi="Arial" w:eastAsia="等线" w:cs="Arial"/>
          <w:sz w:val="22"/>
        </w:rPr>
        <w:t>确认信息后，点击【提交变更申请】，如图所示：</w:t>
      </w:r>
    </w:p>
    <w:p w14:paraId="2FC33AD8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4905" cy="2209800"/>
            <wp:effectExtent l="0" t="0" r="13335" b="0"/>
            <wp:docPr id="80" name="Drawing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Drawing 7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48A8">
      <w:pPr>
        <w:spacing w:before="260" w:after="120" w:line="288" w:lineRule="auto"/>
        <w:ind w:left="0"/>
        <w:jc w:val="left"/>
        <w:outlineLvl w:val="3"/>
      </w:pPr>
      <w:bookmarkStart w:id="77" w:name="heading_50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28"/>
        </w:rPr>
        <w:t xml:space="preserve">.3 </w:t>
      </w:r>
      <w:r>
        <w:rPr>
          <w:rFonts w:ascii="Arial" w:hAnsi="Arial" w:eastAsia="等线" w:cs="Arial"/>
          <w:b/>
          <w:sz w:val="28"/>
        </w:rPr>
        <w:t>如何撤回资产调拨申请</w:t>
      </w:r>
      <w:bookmarkEnd w:id="77"/>
    </w:p>
    <w:p w14:paraId="3C93AA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提交申请后，新信息有误，可点击【变动业务】-【办理中】，找到业务点击业务右侧“撤回”按钮将业务撤回，如图所示；</w:t>
      </w:r>
    </w:p>
    <w:p w14:paraId="6A5B91C7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73955" cy="2514600"/>
            <wp:effectExtent l="0" t="0" r="9525" b="0"/>
            <wp:docPr id="81" name="Drawing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Drawing 8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2CDAD">
      <w:pPr>
        <w:spacing w:before="260" w:after="120" w:line="288" w:lineRule="auto"/>
        <w:ind w:left="0"/>
        <w:jc w:val="left"/>
        <w:outlineLvl w:val="3"/>
      </w:pPr>
      <w:bookmarkStart w:id="78" w:name="heading_51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28"/>
        </w:rPr>
        <w:t xml:space="preserve">.4 </w:t>
      </w:r>
      <w:r>
        <w:rPr>
          <w:rFonts w:ascii="Arial" w:hAnsi="Arial" w:eastAsia="等线" w:cs="Arial"/>
          <w:b/>
          <w:sz w:val="28"/>
        </w:rPr>
        <w:t>如何查看已提交的变动业务</w:t>
      </w:r>
      <w:bookmarkEnd w:id="78"/>
    </w:p>
    <w:p w14:paraId="7AC0B8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在“个人业务”下，点击【变动业务】→【全部】，可查看到自己办理的业务，如图所示：</w:t>
      </w:r>
    </w:p>
    <w:p w14:paraId="1A69F0FC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73955" cy="2514600"/>
            <wp:effectExtent l="0" t="0" r="9525" b="0"/>
            <wp:docPr id="82" name="Drawing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Drawing 81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CA4D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注意</w:t>
      </w:r>
      <w:r>
        <w:rPr>
          <w:rFonts w:ascii="Arial" w:hAnsi="Arial" w:eastAsia="等线" w:cs="Arial"/>
          <w:sz w:val="22"/>
        </w:rPr>
        <w:t>：</w:t>
      </w:r>
    </w:p>
    <w:p w14:paraId="14606297">
      <w:pPr>
        <w:numPr>
          <w:ilvl w:val="0"/>
          <w:numId w:val="6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业务状态列查看业务的状态及流程节点。</w:t>
      </w:r>
    </w:p>
    <w:p w14:paraId="554CE79B">
      <w:pPr>
        <w:numPr>
          <w:ilvl w:val="0"/>
          <w:numId w:val="6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提交业务后，发现信息填写有误,点击“操作栏”下的【撤回】，撤回后，可对该业务进行修改并重新提交，若没有“撤回”按钮可点击业务主题进入查看当前节点审核人，联系审核人驳回业务。</w:t>
      </w:r>
    </w:p>
    <w:p w14:paraId="3E3D5C92">
      <w:pPr>
        <w:spacing w:before="260" w:after="120" w:line="288" w:lineRule="auto"/>
        <w:ind w:left="0"/>
        <w:jc w:val="left"/>
        <w:outlineLvl w:val="3"/>
      </w:pPr>
      <w:bookmarkStart w:id="79" w:name="heading_52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2</w:t>
      </w:r>
      <w:r>
        <w:rPr>
          <w:rFonts w:ascii="Arial" w:hAnsi="Arial" w:eastAsia="等线" w:cs="Arial"/>
          <w:color w:val="3370FF"/>
          <w:sz w:val="28"/>
        </w:rPr>
        <w:t xml:space="preserve">.5 </w:t>
      </w:r>
      <w:r>
        <w:rPr>
          <w:rFonts w:ascii="Arial" w:hAnsi="Arial" w:eastAsia="等线" w:cs="Arial"/>
          <w:b/>
          <w:sz w:val="28"/>
        </w:rPr>
        <w:t>如何查看未提交的变动业务</w:t>
      </w:r>
      <w:bookmarkEnd w:id="79"/>
    </w:p>
    <w:p w14:paraId="3E64664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在“个人业务”下，点击【变动业务】→【草稿箱】，可查看到自己暂存的业务，如图所示：</w:t>
      </w:r>
    </w:p>
    <w:p w14:paraId="2E4266E0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7445" cy="2514600"/>
            <wp:effectExtent l="0" t="0" r="10795" b="0"/>
            <wp:docPr id="83" name="Drawing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Drawing 8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95744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3CC6C">
      <w:pPr>
        <w:spacing w:before="120" w:after="120" w:line="288" w:lineRule="auto"/>
        <w:ind w:left="0"/>
        <w:jc w:val="center"/>
      </w:pPr>
    </w:p>
    <w:p w14:paraId="00EF626C">
      <w:pPr>
        <w:spacing w:before="300" w:after="120" w:line="288" w:lineRule="auto"/>
        <w:ind w:left="0"/>
        <w:jc w:val="left"/>
        <w:outlineLvl w:val="2"/>
      </w:pPr>
      <w:bookmarkStart w:id="80" w:name="_Toc19844"/>
      <w:bookmarkStart w:id="81" w:name="heading_65"/>
      <w:r>
        <w:rPr>
          <w:rFonts w:ascii="Arial" w:hAnsi="Arial" w:eastAsia="等线" w:cs="Arial"/>
          <w:color w:val="3370FF"/>
          <w:sz w:val="30"/>
        </w:rPr>
        <w:t>2.3.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3</w:t>
      </w:r>
      <w:r>
        <w:rPr>
          <w:rFonts w:ascii="Arial" w:hAnsi="Arial" w:eastAsia="等线" w:cs="Arial"/>
          <w:color w:val="3370FF"/>
          <w:sz w:val="30"/>
        </w:rPr>
        <w:t xml:space="preserve"> </w:t>
      </w:r>
      <w:r>
        <w:rPr>
          <w:rFonts w:ascii="Arial" w:hAnsi="Arial" w:eastAsia="等线" w:cs="Arial"/>
          <w:b/>
          <w:sz w:val="30"/>
        </w:rPr>
        <w:t>资产一般信息变动</w:t>
      </w:r>
      <w:bookmarkEnd w:id="80"/>
      <w:bookmarkEnd w:id="81"/>
    </w:p>
    <w:p w14:paraId="3C520566">
      <w:pPr>
        <w:spacing w:before="260" w:after="120" w:line="288" w:lineRule="auto"/>
        <w:ind w:left="0"/>
        <w:jc w:val="left"/>
        <w:outlineLvl w:val="3"/>
      </w:pPr>
      <w:bookmarkStart w:id="82" w:name="heading_66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3</w:t>
      </w:r>
      <w:r>
        <w:rPr>
          <w:rFonts w:ascii="Arial" w:hAnsi="Arial" w:eastAsia="等线" w:cs="Arial"/>
          <w:color w:val="3370FF"/>
          <w:sz w:val="28"/>
        </w:rPr>
        <w:t xml:space="preserve">.1 </w:t>
      </w:r>
      <w:r>
        <w:rPr>
          <w:rFonts w:ascii="Arial" w:hAnsi="Arial" w:eastAsia="等线" w:cs="Arial"/>
          <w:b/>
          <w:sz w:val="28"/>
        </w:rPr>
        <w:t>业务流程简述</w:t>
      </w:r>
      <w:bookmarkEnd w:id="82"/>
    </w:p>
    <w:p w14:paraId="629B15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变更领用人业务：</w:t>
      </w:r>
    </w:p>
    <w:p w14:paraId="507D49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一般信息变更业务主要针对资产的基本信息进行调整</w:t>
      </w:r>
    </w:p>
    <w:p w14:paraId="7988C0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一次只能提交同一个单位下，同一类型资产，可以提交多台、件设备。</w:t>
      </w:r>
    </w:p>
    <w:p w14:paraId="24DA13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业务流程：</w:t>
      </w:r>
    </w:p>
    <w:p w14:paraId="4BB63CB7">
      <w:pPr>
        <w:numPr>
          <w:ilvl w:val="0"/>
          <w:numId w:val="6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教师提交变更申请；</w:t>
      </w:r>
    </w:p>
    <w:p w14:paraId="591430EF">
      <w:pPr>
        <w:numPr>
          <w:ilvl w:val="0"/>
          <w:numId w:val="6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单位资产管理员审核；</w:t>
      </w:r>
    </w:p>
    <w:p w14:paraId="0A517C1C">
      <w:pPr>
        <w:numPr>
          <w:ilvl w:val="0"/>
          <w:numId w:val="6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主管审核</w:t>
      </w:r>
      <w:r>
        <w:rPr>
          <w:rFonts w:hint="eastAsia" w:ascii="Arial" w:hAnsi="Arial" w:eastAsia="等线" w:cs="Arial"/>
          <w:sz w:val="22"/>
          <w:lang w:val="en-US" w:eastAsia="zh-CN"/>
        </w:rPr>
        <w:t>(随更改的信息不同流程不同)</w:t>
      </w:r>
      <w:r>
        <w:rPr>
          <w:rFonts w:ascii="Arial" w:hAnsi="Arial" w:eastAsia="等线" w:cs="Arial"/>
          <w:sz w:val="22"/>
        </w:rPr>
        <w:t>；</w:t>
      </w:r>
    </w:p>
    <w:p w14:paraId="2BC27700">
      <w:pPr>
        <w:numPr>
          <w:ilvl w:val="0"/>
          <w:numId w:val="6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信息正式变更。</w:t>
      </w:r>
    </w:p>
    <w:p w14:paraId="2081EF59">
      <w:pPr>
        <w:spacing w:before="260" w:after="120" w:line="288" w:lineRule="auto"/>
        <w:ind w:left="453"/>
        <w:jc w:val="left"/>
        <w:outlineLvl w:val="3"/>
      </w:pPr>
      <w:bookmarkStart w:id="83" w:name="heading_67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3</w:t>
      </w:r>
      <w:r>
        <w:rPr>
          <w:rFonts w:ascii="Arial" w:hAnsi="Arial" w:eastAsia="等线" w:cs="Arial"/>
          <w:color w:val="3370FF"/>
          <w:sz w:val="28"/>
        </w:rPr>
        <w:t xml:space="preserve">.2 </w:t>
      </w:r>
      <w:r>
        <w:rPr>
          <w:rFonts w:ascii="Arial" w:hAnsi="Arial" w:eastAsia="等线" w:cs="Arial"/>
          <w:b/>
          <w:sz w:val="28"/>
        </w:rPr>
        <w:t>如何提交一般信息变更申请</w:t>
      </w:r>
      <w:bookmarkEnd w:id="83"/>
    </w:p>
    <w:p w14:paraId="3428A4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第一步：</w:t>
      </w:r>
      <w:r>
        <w:rPr>
          <w:rFonts w:ascii="Arial" w:hAnsi="Arial" w:eastAsia="等线" w:cs="Arial"/>
          <w:sz w:val="22"/>
        </w:rPr>
        <w:t>教师依次点击【变动业务】→【申请办理业务】→【一般信息变更】，进入变更页面，如图所示：</w:t>
      </w:r>
    </w:p>
    <w:p w14:paraId="643A66FA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1766570"/>
            <wp:effectExtent l="0" t="0" r="6350" b="127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A5E4E">
      <w:pPr>
        <w:spacing w:before="120" w:after="120" w:line="288" w:lineRule="auto"/>
        <w:ind w:left="0"/>
        <w:jc w:val="left"/>
      </w:pPr>
    </w:p>
    <w:p w14:paraId="57B594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第二步：</w:t>
      </w:r>
      <w:r>
        <w:rPr>
          <w:rFonts w:ascii="Arial" w:hAnsi="Arial" w:eastAsia="等线" w:cs="Arial"/>
          <w:sz w:val="22"/>
        </w:rPr>
        <w:t>通过一定条件，如领用单位、资产编号等信息进行筛选，查找到需要办理变更业务的设备，点击资产信息最右边的图标选择该设备，页面右侧会实时显示出来已选设备的数量和价值信息，勾选完成后，点击【下一步】，如图所示：</w:t>
      </w:r>
    </w:p>
    <w:p w14:paraId="0B768B3A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2362200"/>
            <wp:effectExtent l="0" t="0" r="6350" b="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3AE9B">
      <w:pPr>
        <w:numPr>
          <w:ilvl w:val="0"/>
          <w:numId w:val="6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当资产正在办理其他业务时，不允许再办理当前业务</w:t>
      </w:r>
    </w:p>
    <w:p w14:paraId="10CA7BF0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7445" cy="2514600"/>
            <wp:effectExtent l="0" t="0" r="10795" b="0"/>
            <wp:docPr id="104" name="Drawing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Drawing 10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95744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F2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第三步：</w:t>
      </w:r>
      <w:r>
        <w:rPr>
          <w:rFonts w:ascii="Arial" w:hAnsi="Arial" w:eastAsia="等线" w:cs="Arial"/>
          <w:sz w:val="22"/>
        </w:rPr>
        <w:t>在业务信息填写页面，选择需要变更的内容，填写变更后的内容，如图所示：</w:t>
      </w:r>
    </w:p>
    <w:p w14:paraId="59A0C01C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4905" cy="2514600"/>
            <wp:effectExtent l="0" t="0" r="13335" b="0"/>
            <wp:docPr id="105" name="Drawing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Drawing 10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95490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CE5CD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89195" cy="2514600"/>
            <wp:effectExtent l="0" t="0" r="9525" b="0"/>
            <wp:docPr id="106" name="Drawing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Drawing 105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98919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5C1C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第四步：</w:t>
      </w:r>
      <w:r>
        <w:rPr>
          <w:rFonts w:ascii="Arial" w:hAnsi="Arial" w:eastAsia="等线" w:cs="Arial"/>
          <w:sz w:val="22"/>
        </w:rPr>
        <w:t>确认信息后，点击【提交变更申请】，如图所示：</w:t>
      </w:r>
    </w:p>
    <w:p w14:paraId="137D1BAF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80305" cy="2514600"/>
            <wp:effectExtent l="0" t="0" r="3175" b="0"/>
            <wp:docPr id="107" name="Drawing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Drawing 106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17474">
      <w:pPr>
        <w:spacing w:before="260" w:after="120" w:line="288" w:lineRule="auto"/>
        <w:ind w:left="0"/>
        <w:jc w:val="left"/>
        <w:outlineLvl w:val="3"/>
      </w:pPr>
      <w:bookmarkStart w:id="84" w:name="heading_68"/>
      <w:r>
        <w:rPr>
          <w:rFonts w:ascii="Arial" w:hAnsi="Arial" w:eastAsia="等线" w:cs="Arial"/>
          <w:color w:val="3370FF"/>
          <w:sz w:val="28"/>
        </w:rPr>
        <w:t xml:space="preserve">2.3.7.3 </w:t>
      </w:r>
      <w:r>
        <w:rPr>
          <w:rFonts w:ascii="Arial" w:hAnsi="Arial" w:eastAsia="等线" w:cs="Arial"/>
          <w:b/>
          <w:sz w:val="28"/>
        </w:rPr>
        <w:t>如何撤回一般信息变更申请</w:t>
      </w:r>
      <w:bookmarkEnd w:id="84"/>
    </w:p>
    <w:p w14:paraId="14CE45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提交申请后，新信息有误，可点击【变动业务】-【办理中】，找到业务点击业务右侧“撤回”按钮将业务撤回，如图所示；</w:t>
      </w:r>
    </w:p>
    <w:p w14:paraId="21F9FE69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33315" cy="2514600"/>
            <wp:effectExtent l="0" t="0" r="4445" b="0"/>
            <wp:docPr id="108" name="Drawing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Drawing 10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93331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B0AE4">
      <w:pPr>
        <w:spacing w:before="260" w:after="120" w:line="288" w:lineRule="auto"/>
        <w:ind w:left="0"/>
        <w:jc w:val="left"/>
        <w:outlineLvl w:val="3"/>
      </w:pPr>
      <w:bookmarkStart w:id="85" w:name="heading_69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3</w:t>
      </w:r>
      <w:r>
        <w:rPr>
          <w:rFonts w:ascii="Arial" w:hAnsi="Arial" w:eastAsia="等线" w:cs="Arial"/>
          <w:color w:val="3370FF"/>
          <w:sz w:val="28"/>
        </w:rPr>
        <w:t xml:space="preserve">.4 </w:t>
      </w:r>
      <w:r>
        <w:rPr>
          <w:rFonts w:ascii="Arial" w:hAnsi="Arial" w:eastAsia="等线" w:cs="Arial"/>
          <w:b/>
          <w:sz w:val="28"/>
        </w:rPr>
        <w:t>如何查看已提交的变动业务</w:t>
      </w:r>
      <w:bookmarkEnd w:id="85"/>
    </w:p>
    <w:p w14:paraId="625D67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在“个人业务”下，点击【变动业务】→【全部】，可查看到自己办理的业务，如图所示：</w:t>
      </w:r>
    </w:p>
    <w:p w14:paraId="2AE88937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79035" cy="2514600"/>
            <wp:effectExtent l="0" t="0" r="4445" b="0"/>
            <wp:docPr id="109" name="Drawing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Drawing 10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96B5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注意</w:t>
      </w:r>
      <w:r>
        <w:rPr>
          <w:rFonts w:ascii="Arial" w:hAnsi="Arial" w:eastAsia="等线" w:cs="Arial"/>
          <w:sz w:val="22"/>
        </w:rPr>
        <w:t>：</w:t>
      </w:r>
    </w:p>
    <w:p w14:paraId="173DE3F3">
      <w:pPr>
        <w:numPr>
          <w:ilvl w:val="0"/>
          <w:numId w:val="7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业务状态列查看业务的状态及流程节点。</w:t>
      </w:r>
    </w:p>
    <w:p w14:paraId="6A51260B">
      <w:pPr>
        <w:numPr>
          <w:ilvl w:val="0"/>
          <w:numId w:val="7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提交业务后，发现信息填写有误,点击“操作栏”下的【撤回】，撤回后，可对该业务进行修改并重新提交，若没有“撤回”按钮可点击业务主题进入查看当前节点审核人，联系审核人驳回业务。</w:t>
      </w:r>
    </w:p>
    <w:p w14:paraId="1E214895">
      <w:pPr>
        <w:spacing w:before="260" w:after="120" w:line="288" w:lineRule="auto"/>
        <w:ind w:left="0"/>
        <w:jc w:val="left"/>
        <w:outlineLvl w:val="3"/>
      </w:pPr>
      <w:bookmarkStart w:id="86" w:name="heading_70"/>
      <w:r>
        <w:rPr>
          <w:rFonts w:ascii="Arial" w:hAnsi="Arial" w:eastAsia="等线" w:cs="Arial"/>
          <w:color w:val="3370FF"/>
          <w:sz w:val="28"/>
        </w:rPr>
        <w:t>2.3.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3</w:t>
      </w:r>
      <w:r>
        <w:rPr>
          <w:rFonts w:ascii="Arial" w:hAnsi="Arial" w:eastAsia="等线" w:cs="Arial"/>
          <w:color w:val="3370FF"/>
          <w:sz w:val="28"/>
        </w:rPr>
        <w:t xml:space="preserve">.5 </w:t>
      </w:r>
      <w:r>
        <w:rPr>
          <w:rFonts w:ascii="Arial" w:hAnsi="Arial" w:eastAsia="等线" w:cs="Arial"/>
          <w:b/>
          <w:sz w:val="28"/>
        </w:rPr>
        <w:t>如何查看未提交的变动业务</w:t>
      </w:r>
      <w:bookmarkEnd w:id="86"/>
    </w:p>
    <w:p w14:paraId="29AA61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在“个人业务”下，点击【变动业务】→【草稿箱】，可查看到自己暂存的业务，如图所示：</w:t>
      </w:r>
    </w:p>
    <w:p w14:paraId="1D67164D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6175" cy="2514600"/>
            <wp:effectExtent l="0" t="0" r="12065" b="0"/>
            <wp:docPr id="110" name="Drawing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Drawing 10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9561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78096">
      <w:pPr>
        <w:spacing w:before="320" w:after="120" w:line="288" w:lineRule="auto"/>
        <w:ind w:left="0"/>
        <w:jc w:val="left"/>
        <w:outlineLvl w:val="1"/>
      </w:pPr>
      <w:bookmarkStart w:id="87" w:name="_Toc9338"/>
      <w:bookmarkStart w:id="88" w:name="heading_79"/>
      <w:r>
        <w:rPr>
          <w:rFonts w:ascii="Arial" w:hAnsi="Arial" w:eastAsia="等线" w:cs="Arial"/>
          <w:color w:val="3370FF"/>
          <w:sz w:val="32"/>
        </w:rPr>
        <w:t>2.</w:t>
      </w:r>
      <w:r>
        <w:rPr>
          <w:rFonts w:hint="eastAsia" w:ascii="Arial" w:hAnsi="Arial" w:eastAsia="等线" w:cs="Arial"/>
          <w:color w:val="3370FF"/>
          <w:sz w:val="32"/>
          <w:lang w:val="en-US" w:eastAsia="zh-CN"/>
        </w:rPr>
        <w:t>4</w:t>
      </w:r>
      <w:r>
        <w:rPr>
          <w:rFonts w:ascii="Arial" w:hAnsi="Arial" w:eastAsia="等线" w:cs="Arial"/>
          <w:b/>
          <w:sz w:val="32"/>
        </w:rPr>
        <w:t>资产处置</w:t>
      </w:r>
      <w:bookmarkEnd w:id="87"/>
      <w:bookmarkEnd w:id="88"/>
    </w:p>
    <w:p w14:paraId="5476F110">
      <w:pPr>
        <w:spacing w:before="300" w:after="120" w:line="288" w:lineRule="auto"/>
        <w:ind w:left="0"/>
        <w:jc w:val="left"/>
        <w:outlineLvl w:val="2"/>
      </w:pPr>
      <w:bookmarkStart w:id="89" w:name="_Toc2070"/>
      <w:bookmarkStart w:id="90" w:name="heading_80"/>
      <w:r>
        <w:rPr>
          <w:rFonts w:ascii="Arial" w:hAnsi="Arial" w:eastAsia="等线" w:cs="Arial"/>
          <w:color w:val="3370FF"/>
          <w:sz w:val="30"/>
        </w:rPr>
        <w:t>2.</w:t>
      </w:r>
      <w:r>
        <w:rPr>
          <w:rFonts w:hint="eastAsia" w:ascii="Arial" w:hAnsi="Arial" w:eastAsia="等线" w:cs="Arial"/>
          <w:color w:val="3370FF"/>
          <w:sz w:val="30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30"/>
        </w:rPr>
        <w:t xml:space="preserve">.1 </w:t>
      </w:r>
      <w:r>
        <w:rPr>
          <w:rFonts w:ascii="Arial" w:hAnsi="Arial" w:eastAsia="等线" w:cs="Arial"/>
          <w:b/>
          <w:sz w:val="30"/>
        </w:rPr>
        <w:t>资产报废</w:t>
      </w:r>
      <w:bookmarkEnd w:id="89"/>
      <w:bookmarkEnd w:id="90"/>
    </w:p>
    <w:p w14:paraId="049C02C1">
      <w:pPr>
        <w:spacing w:before="260" w:after="120" w:line="288" w:lineRule="auto"/>
        <w:ind w:left="0"/>
        <w:jc w:val="left"/>
        <w:outlineLvl w:val="3"/>
      </w:pPr>
      <w:bookmarkStart w:id="91" w:name="heading_81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28"/>
        </w:rPr>
        <w:t xml:space="preserve">.1.1 </w:t>
      </w:r>
      <w:r>
        <w:rPr>
          <w:rFonts w:ascii="Arial" w:hAnsi="Arial" w:eastAsia="等线" w:cs="Arial"/>
          <w:b/>
          <w:sz w:val="28"/>
        </w:rPr>
        <w:t>业务简述</w:t>
      </w:r>
      <w:bookmarkEnd w:id="91"/>
    </w:p>
    <w:p w14:paraId="4386F643">
      <w:pPr>
        <w:numPr>
          <w:ilvl w:val="0"/>
          <w:numId w:val="7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报废业务是指已达使用年限且无法使用，或因技术原因确需淘汰或不具备维修价值的资产可申请报废，固定资产报废需回收资产实物残体；</w:t>
      </w:r>
    </w:p>
    <w:p w14:paraId="7814B561">
      <w:pPr>
        <w:numPr>
          <w:ilvl w:val="0"/>
          <w:numId w:val="7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资产一般需要校验最低使用年限，</w:t>
      </w:r>
      <w:r>
        <w:rPr>
          <w:rFonts w:hint="eastAsia" w:ascii="Arial" w:hAnsi="Arial" w:eastAsia="等线" w:cs="Arial"/>
          <w:sz w:val="22"/>
          <w:lang w:val="en-US" w:eastAsia="zh-CN"/>
        </w:rPr>
        <w:t>未达最低使用年限</w:t>
      </w:r>
      <w:r>
        <w:rPr>
          <w:rFonts w:ascii="Arial" w:hAnsi="Arial" w:eastAsia="等线" w:cs="Arial"/>
          <w:sz w:val="22"/>
        </w:rPr>
        <w:t>的一律不允许报废；</w:t>
      </w:r>
    </w:p>
    <w:p w14:paraId="71E115DF">
      <w:pPr>
        <w:spacing w:before="260" w:after="120" w:line="288" w:lineRule="auto"/>
        <w:ind w:left="0"/>
        <w:jc w:val="left"/>
        <w:outlineLvl w:val="3"/>
      </w:pPr>
      <w:bookmarkStart w:id="92" w:name="heading_82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28"/>
        </w:rPr>
        <w:t xml:space="preserve">.1.2 </w:t>
      </w:r>
      <w:r>
        <w:rPr>
          <w:rFonts w:ascii="Arial" w:hAnsi="Arial" w:eastAsia="等线" w:cs="Arial"/>
          <w:b/>
          <w:sz w:val="28"/>
        </w:rPr>
        <w:t>业务流程</w:t>
      </w:r>
      <w:bookmarkEnd w:id="92"/>
    </w:p>
    <w:p w14:paraId="317FA68B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申请人发起资产报废申请；</w:t>
      </w:r>
    </w:p>
    <w:p w14:paraId="10106108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电子类设备公示5天（公示期间进入公务仓展示）；</w:t>
      </w:r>
    </w:p>
    <w:p w14:paraId="79DD1097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申请人上传《大型仪器设备鉴定表》（单价十万以上设备上传此表）；</w:t>
      </w:r>
    </w:p>
    <w:p w14:paraId="711FB251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单位管理员审核审核；</w:t>
      </w:r>
    </w:p>
    <w:p w14:paraId="7D444A22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单位分管领导审核；</w:t>
      </w:r>
    </w:p>
    <w:p w14:paraId="50970DDB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国有资产管理处审核；</w:t>
      </w:r>
    </w:p>
    <w:p w14:paraId="7AEC73A1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国有资产管理处复审；</w:t>
      </w:r>
    </w:p>
    <w:p w14:paraId="65B0300D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资产进入处置汇总下账流程；</w:t>
      </w:r>
    </w:p>
    <w:p w14:paraId="46548DC2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国有资产管理处提交处置批次下账；</w:t>
      </w:r>
    </w:p>
    <w:p w14:paraId="4C6F833E">
      <w:pPr>
        <w:numPr>
          <w:ilvl w:val="0"/>
          <w:numId w:val="7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资产下账；</w:t>
      </w:r>
    </w:p>
    <w:p w14:paraId="3D03E942">
      <w:pPr>
        <w:spacing w:before="260" w:after="120" w:line="288" w:lineRule="auto"/>
        <w:ind w:left="0"/>
        <w:jc w:val="left"/>
        <w:outlineLvl w:val="3"/>
      </w:pPr>
      <w:bookmarkStart w:id="93" w:name="heading_83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28"/>
        </w:rPr>
        <w:t xml:space="preserve">.1.3 </w:t>
      </w:r>
      <w:r>
        <w:rPr>
          <w:rFonts w:ascii="Arial" w:hAnsi="Arial" w:eastAsia="等线" w:cs="Arial"/>
          <w:b/>
          <w:sz w:val="28"/>
        </w:rPr>
        <w:t>如何发起报废申请</w:t>
      </w:r>
      <w:bookmarkEnd w:id="93"/>
    </w:p>
    <w:p w14:paraId="7CF9A4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第一步：</w:t>
      </w:r>
      <w:r>
        <w:rPr>
          <w:rFonts w:ascii="Arial" w:hAnsi="Arial" w:eastAsia="等线" w:cs="Arial"/>
          <w:sz w:val="22"/>
        </w:rPr>
        <w:t>登录平台后，依次点击【资产业务办理】-【资产处置】→【申请资产处置】→【报废】，开始办理报废业务，如图所示：</w:t>
      </w:r>
    </w:p>
    <w:p w14:paraId="70E012FA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2378075"/>
            <wp:effectExtent l="0" t="0" r="6350" b="1460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437D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第二步：</w:t>
      </w:r>
      <w:r>
        <w:rPr>
          <w:rFonts w:ascii="Arial" w:hAnsi="Arial" w:eastAsia="等线" w:cs="Arial"/>
          <w:sz w:val="22"/>
        </w:rPr>
        <w:t>通过一定查询条件，如资产编号、名称等信息进行筛选，查找需要办理报废的资产，点击该资产进行选择，已经选择的资产在页面右侧显示，选择完成后，点击【下一步】，如图所示：</w:t>
      </w:r>
    </w:p>
    <w:p w14:paraId="56B8502E">
      <w:pPr>
        <w:numPr>
          <w:ilvl w:val="0"/>
          <w:numId w:val="7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当资产正在办理其他业务时，不允许再办理当前业务</w:t>
      </w:r>
    </w:p>
    <w:p w14:paraId="1E520D4B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50460" cy="2686050"/>
            <wp:effectExtent l="0" t="0" r="2540" b="11430"/>
            <wp:docPr id="122" name="Drawing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Drawing 12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5046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FC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第三步：</w:t>
      </w:r>
      <w:r>
        <w:rPr>
          <w:rFonts w:ascii="Arial" w:hAnsi="Arial" w:eastAsia="等线" w:cs="Arial"/>
          <w:sz w:val="22"/>
        </w:rPr>
        <w:t>填写报废信息、回收信息，选择报废原因，点击【下一步】，如图所示：</w:t>
      </w:r>
    </w:p>
    <w:p w14:paraId="55B3D7AC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9865" cy="2679065"/>
            <wp:effectExtent l="0" t="0" r="3175" b="3175"/>
            <wp:docPr id="2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4900E">
      <w:pPr>
        <w:numPr>
          <w:ilvl w:val="0"/>
          <w:numId w:val="7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填写说明：</w:t>
      </w:r>
    </w:p>
    <w:p w14:paraId="3BF2B36D">
      <w:pPr>
        <w:numPr>
          <w:ilvl w:val="0"/>
          <w:numId w:val="7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color w:val="D83931"/>
          <w:sz w:val="22"/>
        </w:rPr>
        <w:t>带 * 的项为必须填写项！</w:t>
      </w:r>
    </w:p>
    <w:p w14:paraId="0FC952CC">
      <w:pPr>
        <w:numPr>
          <w:ilvl w:val="0"/>
          <w:numId w:val="7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是否回收：</w:t>
      </w:r>
      <w:r>
        <w:rPr>
          <w:rFonts w:ascii="Arial" w:hAnsi="Arial" w:eastAsia="等线" w:cs="Arial"/>
          <w:sz w:val="22"/>
        </w:rPr>
        <w:t>固定资产报废均需回收资产实物，若有特殊原因不回收的请选“否”，并选择【不回收原因】。</w:t>
      </w:r>
    </w:p>
    <w:p w14:paraId="3ECEEBDB">
      <w:pPr>
        <w:numPr>
          <w:ilvl w:val="0"/>
          <w:numId w:val="7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b/>
          <w:sz w:val="22"/>
        </w:rPr>
        <w:t>报废原因：</w:t>
      </w:r>
      <w:r>
        <w:rPr>
          <w:rFonts w:ascii="Arial" w:hAnsi="Arial" w:eastAsia="等线" w:cs="Arial"/>
          <w:sz w:val="22"/>
        </w:rPr>
        <w:t>可单个填写，也可点击【一键填写报废原因】进行批量填写。</w:t>
      </w:r>
    </w:p>
    <w:p w14:paraId="0845EA74">
      <w:pPr>
        <w:numPr>
          <w:ilvl w:val="0"/>
          <w:numId w:val="8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如需取消资产报废，请点击【移除】</w:t>
      </w:r>
    </w:p>
    <w:p w14:paraId="66C67F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第四步：</w:t>
      </w:r>
      <w:r>
        <w:rPr>
          <w:rFonts w:ascii="Arial" w:hAnsi="Arial" w:eastAsia="等线" w:cs="Arial"/>
          <w:sz w:val="22"/>
        </w:rPr>
        <w:t>最终确认所有填写内容，点击【提交】等待审核；若需修改信息，点击【上一步】返回修改信息。</w:t>
      </w:r>
    </w:p>
    <w:p w14:paraId="2BD34C4F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4947920" cy="2686050"/>
            <wp:effectExtent l="0" t="0" r="5080" b="11430"/>
            <wp:docPr id="124" name="Drawing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Drawing 123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94792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0520">
      <w:pPr>
        <w:spacing w:before="260" w:after="120" w:line="288" w:lineRule="auto"/>
        <w:ind w:left="0"/>
        <w:jc w:val="left"/>
        <w:outlineLvl w:val="3"/>
      </w:pPr>
      <w:bookmarkStart w:id="94" w:name="heading_84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28"/>
        </w:rPr>
        <w:t xml:space="preserve">.1.4 </w:t>
      </w:r>
      <w:r>
        <w:rPr>
          <w:rFonts w:ascii="Arial" w:hAnsi="Arial" w:eastAsia="等线" w:cs="Arial"/>
          <w:b/>
          <w:sz w:val="28"/>
        </w:rPr>
        <w:t>如何查看报废业务</w:t>
      </w:r>
      <w:bookmarkEnd w:id="94"/>
    </w:p>
    <w:p w14:paraId="7A6AF08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点击【资产业务办理】-【资产处置】-【全部】，可查看个人提交的所有处置业务，可点击【高级搜索】，快捷查询【业务类别】找到个人办理的所有报废业务，如图所示：</w:t>
      </w:r>
    </w:p>
    <w:p w14:paraId="66AF0207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036185" cy="1914525"/>
            <wp:effectExtent l="0" t="0" r="8255" b="5715"/>
            <wp:docPr id="125" name="Drawing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Drawing 124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3618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8CF05">
      <w:pPr>
        <w:spacing w:before="260" w:after="120" w:line="288" w:lineRule="auto"/>
        <w:ind w:left="0"/>
        <w:jc w:val="left"/>
        <w:outlineLvl w:val="3"/>
      </w:pPr>
      <w:bookmarkStart w:id="95" w:name="heading_85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28"/>
        </w:rPr>
        <w:t xml:space="preserve">.1.5 </w:t>
      </w:r>
      <w:r>
        <w:rPr>
          <w:rFonts w:ascii="Arial" w:hAnsi="Arial" w:eastAsia="等线" w:cs="Arial"/>
          <w:b/>
          <w:sz w:val="28"/>
        </w:rPr>
        <w:t>如何撤回报废申请</w:t>
      </w:r>
      <w:bookmarkEnd w:id="95"/>
    </w:p>
    <w:p w14:paraId="39932D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点击【资产业务办理】-【资产处置】-【全部】，找到要撤回的业务点击【撤回】，如图所示：</w:t>
      </w:r>
    </w:p>
    <w:p w14:paraId="3645DEF3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103495" cy="1514475"/>
            <wp:effectExtent l="0" t="0" r="1905" b="9525"/>
            <wp:docPr id="126" name="Drawing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Drawing 12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10349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BD3E2">
      <w:pPr>
        <w:spacing w:before="260" w:after="120" w:line="288" w:lineRule="auto"/>
        <w:ind w:left="0"/>
        <w:jc w:val="left"/>
        <w:outlineLvl w:val="3"/>
      </w:pPr>
      <w:bookmarkStart w:id="96" w:name="heading_86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4</w:t>
      </w:r>
      <w:r>
        <w:rPr>
          <w:rFonts w:ascii="Arial" w:hAnsi="Arial" w:eastAsia="等线" w:cs="Arial"/>
          <w:color w:val="3370FF"/>
          <w:sz w:val="28"/>
        </w:rPr>
        <w:t xml:space="preserve">.1.6 </w:t>
      </w:r>
      <w:r>
        <w:rPr>
          <w:rFonts w:ascii="Arial" w:hAnsi="Arial" w:eastAsia="等线" w:cs="Arial"/>
          <w:b/>
          <w:sz w:val="28"/>
        </w:rPr>
        <w:t>如何打印相关单据</w:t>
      </w:r>
      <w:bookmarkEnd w:id="96"/>
    </w:p>
    <w:p w14:paraId="39CDEBE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点击【资产业务办理】-【资产处置】-【全部】，找到要打印单据的报废业务，点击【打印单据】，如图所示：</w:t>
      </w:r>
    </w:p>
    <w:p w14:paraId="593950B4"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5134610" cy="1485900"/>
            <wp:effectExtent l="0" t="0" r="1270" b="7620"/>
            <wp:docPr id="127" name="Drawing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Drawing 12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DC19E">
      <w:pPr>
        <w:spacing w:before="320" w:after="120" w:line="288" w:lineRule="auto"/>
        <w:ind w:left="0"/>
        <w:jc w:val="left"/>
        <w:outlineLvl w:val="1"/>
        <w:rPr>
          <w:rFonts w:hint="default" w:eastAsia="等线"/>
          <w:lang w:val="en-US" w:eastAsia="zh-CN"/>
        </w:rPr>
      </w:pPr>
      <w:bookmarkStart w:id="97" w:name="_Toc22459"/>
      <w:r>
        <w:rPr>
          <w:rFonts w:ascii="Arial" w:hAnsi="Arial" w:eastAsia="等线" w:cs="Arial"/>
          <w:color w:val="3370FF"/>
          <w:sz w:val="32"/>
        </w:rPr>
        <w:t>2.</w:t>
      </w:r>
      <w:r>
        <w:rPr>
          <w:rFonts w:hint="eastAsia" w:ascii="Arial" w:hAnsi="Arial" w:eastAsia="等线" w:cs="Arial"/>
          <w:color w:val="3370FF"/>
          <w:sz w:val="32"/>
          <w:lang w:val="en-US" w:eastAsia="zh-CN"/>
        </w:rPr>
        <w:t>5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公物仓</w:t>
      </w:r>
      <w:bookmarkEnd w:id="97"/>
    </w:p>
    <w:p w14:paraId="20350790">
      <w:pPr>
        <w:spacing w:before="260" w:after="120" w:line="288" w:lineRule="auto"/>
        <w:ind w:left="0"/>
        <w:jc w:val="left"/>
        <w:outlineLvl w:val="2"/>
      </w:pPr>
      <w:bookmarkStart w:id="98" w:name="_Toc7564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5.</w:t>
      </w:r>
      <w:r>
        <w:rPr>
          <w:rFonts w:ascii="Arial" w:hAnsi="Arial" w:eastAsia="等线" w:cs="Arial"/>
          <w:color w:val="3370FF"/>
          <w:sz w:val="28"/>
        </w:rPr>
        <w:t>1</w:t>
      </w:r>
      <w:r>
        <w:rPr>
          <w:rFonts w:ascii="Arial" w:hAnsi="Arial" w:eastAsia="等线" w:cs="Arial"/>
          <w:b/>
          <w:sz w:val="28"/>
        </w:rPr>
        <w:t>业务简述</w:t>
      </w:r>
      <w:bookmarkEnd w:id="98"/>
    </w:p>
    <w:p w14:paraId="28F36E77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资产领用人针对个人名下闲置资产进行发布，由资产所在单位分管领导审核后，资产转入公物仓平台，可供校内其他老师进行调剂申请。</w:t>
      </w:r>
    </w:p>
    <w:p w14:paraId="5A7F42B3">
      <w:pPr>
        <w:numPr>
          <w:ilvl w:val="0"/>
          <w:numId w:val="82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</w:rPr>
        <w:t>申请人可以发布资产调剂需求，调剂需求信息将在公物仓首页进行展示。</w:t>
      </w:r>
    </w:p>
    <w:p w14:paraId="0C11CD0B">
      <w:pPr>
        <w:spacing w:before="260" w:after="120" w:line="288" w:lineRule="auto"/>
        <w:ind w:left="0"/>
        <w:jc w:val="left"/>
        <w:outlineLvl w:val="2"/>
      </w:pPr>
      <w:bookmarkStart w:id="99" w:name="_Toc335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5.2</w:t>
      </w:r>
      <w:r>
        <w:rPr>
          <w:rFonts w:hint="eastAsia" w:ascii="Arial" w:hAnsi="Arial" w:eastAsia="等线" w:cs="Arial"/>
          <w:b/>
          <w:sz w:val="28"/>
        </w:rPr>
        <w:t>界面说明</w:t>
      </w:r>
      <w:bookmarkEnd w:id="99"/>
    </w:p>
    <w:p w14:paraId="2E596B5F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根据主要功能和布局设计，可以把整个界面大致分成资产快捷查询区，业务办理区、可调剂资产查看区，如图：</w:t>
      </w:r>
    </w:p>
    <w:p w14:paraId="43E1CF10">
      <w:pPr>
        <w:numPr>
          <w:ilvl w:val="0"/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6184900" cy="4326890"/>
            <wp:effectExtent l="0" t="0" r="2540" b="127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434B2">
      <w:pPr>
        <w:spacing w:before="260" w:after="120" w:line="288" w:lineRule="auto"/>
        <w:ind w:left="0"/>
        <w:jc w:val="left"/>
        <w:outlineLvl w:val="2"/>
      </w:pPr>
      <w:bookmarkStart w:id="100" w:name="_Toc31763"/>
      <w:bookmarkStart w:id="101" w:name="_Toc19089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5.3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资</w:t>
      </w:r>
      <w:r>
        <w:rPr>
          <w:rFonts w:hint="eastAsia" w:ascii="Arial" w:hAnsi="Arial" w:eastAsia="等线" w:cs="Arial"/>
          <w:b/>
          <w:sz w:val="28"/>
        </w:rPr>
        <w:t>产查询区</w:t>
      </w:r>
      <w:bookmarkEnd w:id="100"/>
    </w:p>
    <w:bookmarkEnd w:id="101"/>
    <w:p w14:paraId="24E161EA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为了更能精装查询找到所需的资产，可进行资产查询。公物仓首页上方输入资产关键字查询资产，如图：</w:t>
      </w:r>
    </w:p>
    <w:p w14:paraId="7F988268">
      <w:pPr>
        <w:numPr>
          <w:ilvl w:val="0"/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269865" cy="3460115"/>
            <wp:effectExtent l="0" t="0" r="3175" b="14605"/>
            <wp:docPr id="6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EF761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可</w:t>
      </w:r>
      <w:r>
        <w:rPr>
          <w:rFonts w:hint="eastAsia" w:ascii="宋体" w:hAnsi="宋体"/>
          <w:sz w:val="24"/>
          <w:szCs w:val="24"/>
        </w:rPr>
        <w:t>通过进行分类查询查询可调剂的资产，如图：</w:t>
      </w:r>
    </w:p>
    <w:p w14:paraId="7BEE84FA">
      <w:pPr>
        <w:numPr>
          <w:ilvl w:val="0"/>
          <w:numId w:val="0"/>
        </w:numPr>
        <w:spacing w:before="120" w:after="120" w:line="288" w:lineRule="auto"/>
        <w:jc w:val="left"/>
        <w:rPr>
          <w:rFonts w:ascii="宋体" w:hAnsi="宋体"/>
          <w:sz w:val="24"/>
          <w:szCs w:val="24"/>
        </w:rPr>
      </w:pPr>
      <w:r>
        <w:drawing>
          <wp:inline distT="0" distB="0" distL="114300" distR="114300">
            <wp:extent cx="5271135" cy="3346450"/>
            <wp:effectExtent l="0" t="0" r="1905" b="6350"/>
            <wp:docPr id="6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22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6E0EC">
      <w:pPr>
        <w:numPr>
          <w:ilvl w:val="0"/>
          <w:numId w:val="0"/>
        </w:numPr>
        <w:spacing w:before="120" w:after="120" w:line="288" w:lineRule="auto"/>
        <w:jc w:val="left"/>
      </w:pPr>
    </w:p>
    <w:p w14:paraId="38862132">
      <w:pPr>
        <w:spacing w:before="260" w:after="120" w:line="288" w:lineRule="auto"/>
        <w:ind w:left="0"/>
        <w:jc w:val="left"/>
        <w:outlineLvl w:val="2"/>
        <w:rPr>
          <w:rFonts w:hint="default"/>
          <w:lang w:val="en-US"/>
        </w:rPr>
      </w:pPr>
      <w:bookmarkStart w:id="102" w:name="_Toc2188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5.4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业务办理区</w:t>
      </w:r>
      <w:bookmarkEnd w:id="102"/>
    </w:p>
    <w:p w14:paraId="6DA66816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业务办理区，办理资产业务、查看业务进度以及查询自己名下的资产。分别是【发布闲置资产】、【发布调剂需求】、【我的业务】、【我的资产】：</w:t>
      </w:r>
    </w:p>
    <w:p w14:paraId="4C754049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点击【发布</w:t>
      </w:r>
      <w:r>
        <w:rPr>
          <w:rFonts w:hint="eastAsia" w:ascii="宋体" w:hAnsi="宋体"/>
          <w:sz w:val="24"/>
          <w:szCs w:val="24"/>
          <w:lang w:val="en-US" w:eastAsia="zh-CN"/>
        </w:rPr>
        <w:t>调剂</w:t>
      </w:r>
      <w:r>
        <w:rPr>
          <w:rFonts w:hint="eastAsia" w:ascii="宋体" w:hAnsi="宋体"/>
          <w:sz w:val="24"/>
          <w:szCs w:val="24"/>
        </w:rPr>
        <w:t>资产】选择自己名下的闲置资产进行发布资产到公物仓中。</w:t>
      </w:r>
    </w:p>
    <w:p w14:paraId="320809E9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点击【发布需求】填写自己需调剂的资产进行描述提交发布需求，在公物仓的需求清单模块内展示。</w:t>
      </w:r>
    </w:p>
    <w:p w14:paraId="2566A69B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点击【业务</w:t>
      </w:r>
      <w:r>
        <w:rPr>
          <w:rFonts w:hint="eastAsia" w:ascii="宋体" w:hAnsi="宋体"/>
          <w:sz w:val="24"/>
          <w:szCs w:val="24"/>
          <w:lang w:val="en-US" w:eastAsia="zh-CN"/>
        </w:rPr>
        <w:t>详情</w:t>
      </w:r>
      <w:r>
        <w:rPr>
          <w:rFonts w:hint="eastAsia" w:ascii="宋体" w:hAnsi="宋体"/>
          <w:sz w:val="24"/>
          <w:szCs w:val="24"/>
        </w:rPr>
        <w:t>】查看我办理的业务情况。</w:t>
      </w:r>
    </w:p>
    <w:p w14:paraId="11849C29">
      <w:pPr>
        <w:numPr>
          <w:ilvl w:val="0"/>
          <w:numId w:val="81"/>
        </w:numPr>
        <w:spacing w:before="120" w:after="120" w:line="288" w:lineRule="auto"/>
        <w:ind w:left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点击【资产</w:t>
      </w:r>
      <w:r>
        <w:rPr>
          <w:rFonts w:hint="eastAsia" w:ascii="宋体" w:hAnsi="宋体"/>
          <w:sz w:val="24"/>
          <w:szCs w:val="24"/>
          <w:lang w:val="en-US" w:eastAsia="zh-CN"/>
        </w:rPr>
        <w:t>资产</w:t>
      </w:r>
      <w:r>
        <w:rPr>
          <w:rFonts w:hint="eastAsia" w:ascii="宋体" w:hAnsi="宋体"/>
          <w:sz w:val="24"/>
          <w:szCs w:val="24"/>
        </w:rPr>
        <w:t>】查看历史调剂的资产以及发布的资产并进行处理。</w:t>
      </w:r>
    </w:p>
    <w:p w14:paraId="66A4C27F">
      <w:pPr>
        <w:numPr>
          <w:ilvl w:val="0"/>
          <w:numId w:val="0"/>
        </w:numPr>
        <w:spacing w:before="120" w:after="120" w:line="288" w:lineRule="auto"/>
        <w:jc w:val="left"/>
      </w:pPr>
      <w:r>
        <w:drawing>
          <wp:inline distT="0" distB="0" distL="114300" distR="114300">
            <wp:extent cx="5271135" cy="3486150"/>
            <wp:effectExtent l="0" t="0" r="1905" b="3810"/>
            <wp:docPr id="6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24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47A02">
      <w:pPr>
        <w:spacing w:before="260" w:after="120" w:line="288" w:lineRule="auto"/>
        <w:ind w:left="0"/>
        <w:jc w:val="left"/>
        <w:outlineLvl w:val="2"/>
        <w:rPr>
          <w:rFonts w:hint="default" w:eastAsia="等线"/>
          <w:lang w:val="en-US" w:eastAsia="zh-CN"/>
        </w:rPr>
      </w:pPr>
      <w:bookmarkStart w:id="103" w:name="_Toc24584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</w:t>
      </w:r>
      <w:r>
        <w:rPr>
          <w:rFonts w:ascii="Arial" w:hAnsi="Arial" w:eastAsia="等线" w:cs="Arial"/>
          <w:b/>
          <w:sz w:val="28"/>
        </w:rPr>
        <w:t>如何发起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调剂申请</w:t>
      </w:r>
      <w:bookmarkEnd w:id="103"/>
    </w:p>
    <w:p w14:paraId="5E6A122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第一步：</w:t>
      </w:r>
      <w:r>
        <w:rPr>
          <w:rFonts w:ascii="Arial" w:hAnsi="Arial" w:eastAsia="等线" w:cs="Arial"/>
          <w:sz w:val="22"/>
        </w:rPr>
        <w:t>登录平台后，依次点击【</w:t>
      </w:r>
      <w:r>
        <w:rPr>
          <w:rFonts w:hint="eastAsia" w:ascii="Arial" w:hAnsi="Arial" w:eastAsia="等线" w:cs="Arial"/>
          <w:sz w:val="22"/>
          <w:lang w:val="en-US" w:eastAsia="zh-CN"/>
        </w:rPr>
        <w:t>公物仓平台</w:t>
      </w:r>
      <w:r>
        <w:rPr>
          <w:rFonts w:ascii="Arial" w:hAnsi="Arial" w:eastAsia="等线" w:cs="Arial"/>
          <w:sz w:val="22"/>
        </w:rPr>
        <w:t>】-【</w:t>
      </w:r>
      <w:r>
        <w:rPr>
          <w:rFonts w:hint="eastAsia" w:ascii="Arial" w:hAnsi="Arial" w:eastAsia="等线" w:cs="Arial"/>
          <w:sz w:val="22"/>
          <w:lang w:val="en-US" w:eastAsia="zh-CN"/>
        </w:rPr>
        <w:t>发布调剂资产</w:t>
      </w:r>
      <w:r>
        <w:rPr>
          <w:rFonts w:ascii="Arial" w:hAnsi="Arial" w:eastAsia="等线" w:cs="Arial"/>
          <w:sz w:val="22"/>
        </w:rPr>
        <w:t>】，开始办理退库业务，如图所示：</w:t>
      </w:r>
    </w:p>
    <w:p w14:paraId="075554BE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6690" cy="2364740"/>
            <wp:effectExtent l="0" t="0" r="6350" b="12700"/>
            <wp:docPr id="3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3D73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第二步：</w:t>
      </w:r>
      <w:r>
        <w:rPr>
          <w:rFonts w:ascii="Arial" w:hAnsi="Arial" w:eastAsia="等线" w:cs="Arial"/>
          <w:sz w:val="22"/>
        </w:rPr>
        <w:t>通过一定查询条件，如资产编号、名称等信息进行筛选，查找需要办理</w:t>
      </w:r>
      <w:r>
        <w:rPr>
          <w:rFonts w:hint="eastAsia" w:ascii="Arial" w:hAnsi="Arial" w:eastAsia="等线" w:cs="Arial"/>
          <w:sz w:val="22"/>
          <w:lang w:val="en-US" w:eastAsia="zh-CN"/>
        </w:rPr>
        <w:t>调剂</w:t>
      </w:r>
      <w:r>
        <w:rPr>
          <w:rFonts w:ascii="Arial" w:hAnsi="Arial" w:eastAsia="等线" w:cs="Arial"/>
          <w:sz w:val="22"/>
        </w:rPr>
        <w:t>的资产，点击该资产进行选择如图所示：</w:t>
      </w:r>
    </w:p>
    <w:p w14:paraId="600A419A">
      <w:pPr>
        <w:numPr>
          <w:ilvl w:val="0"/>
          <w:numId w:val="8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当资产正在办理其他业务时，不允许再办理当前业务</w:t>
      </w:r>
    </w:p>
    <w:p w14:paraId="2A63EA11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3515" cy="2640965"/>
            <wp:effectExtent l="0" t="0" r="9525" b="10795"/>
            <wp:docPr id="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53860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8595" cy="2622550"/>
            <wp:effectExtent l="0" t="0" r="4445" b="13970"/>
            <wp:docPr id="4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150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第三步：</w:t>
      </w:r>
      <w:r>
        <w:rPr>
          <w:rFonts w:hint="eastAsia" w:ascii="Arial" w:hAnsi="Arial" w:eastAsia="等线" w:cs="Arial"/>
          <w:sz w:val="22"/>
          <w:lang w:val="en-US" w:eastAsia="zh-CN"/>
        </w:rPr>
        <w:t>点击完善资产系统</w:t>
      </w:r>
      <w:r>
        <w:rPr>
          <w:rFonts w:ascii="Arial" w:hAnsi="Arial" w:eastAsia="等线" w:cs="Arial"/>
          <w:sz w:val="22"/>
        </w:rPr>
        <w:t>，填写业务信息，填写完成点击【</w:t>
      </w:r>
      <w:r>
        <w:rPr>
          <w:rFonts w:hint="eastAsia" w:ascii="Arial" w:hAnsi="Arial" w:eastAsia="等线" w:cs="Arial"/>
          <w:sz w:val="22"/>
          <w:lang w:val="en-US" w:eastAsia="zh-CN"/>
        </w:rPr>
        <w:t>确定</w:t>
      </w:r>
      <w:r>
        <w:rPr>
          <w:rFonts w:ascii="Arial" w:hAnsi="Arial" w:eastAsia="等线" w:cs="Arial"/>
          <w:sz w:val="22"/>
        </w:rPr>
        <w:t>】，如图所示：</w:t>
      </w:r>
    </w:p>
    <w:p w14:paraId="62D159C3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5420" cy="2619375"/>
            <wp:effectExtent l="0" t="0" r="7620" b="1905"/>
            <wp:docPr id="4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4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18CB1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5420" cy="2310130"/>
            <wp:effectExtent l="0" t="0" r="7620" b="6350"/>
            <wp:docPr id="4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34D04">
      <w:pPr>
        <w:numPr>
          <w:ilvl w:val="0"/>
          <w:numId w:val="8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填写说明：</w:t>
      </w:r>
    </w:p>
    <w:p w14:paraId="4199B2E1">
      <w:pPr>
        <w:numPr>
          <w:ilvl w:val="0"/>
          <w:numId w:val="0"/>
        </w:numPr>
        <w:spacing w:before="120" w:after="120" w:line="288" w:lineRule="auto"/>
        <w:ind w:firstLine="440" w:firstLineChars="200"/>
        <w:jc w:val="left"/>
      </w:pPr>
      <w:r>
        <w:rPr>
          <w:rFonts w:ascii="Arial" w:hAnsi="Arial" w:eastAsia="等线" w:cs="Arial"/>
          <w:b/>
          <w:color w:val="D83931"/>
          <w:sz w:val="22"/>
        </w:rPr>
        <w:t>带 * 的项为必须填写项！</w:t>
      </w:r>
    </w:p>
    <w:p w14:paraId="744C0B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第四步：</w:t>
      </w:r>
      <w:r>
        <w:rPr>
          <w:rFonts w:ascii="Arial" w:hAnsi="Arial" w:eastAsia="等线" w:cs="Arial"/>
          <w:sz w:val="22"/>
        </w:rPr>
        <w:t>最终确认所有填写内容，点击【提交】等待审核；</w:t>
      </w:r>
    </w:p>
    <w:p w14:paraId="1D493E83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8595" cy="2717800"/>
            <wp:effectExtent l="0" t="0" r="4445" b="10160"/>
            <wp:docPr id="5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919C">
      <w:pPr>
        <w:spacing w:before="120" w:after="120" w:line="288" w:lineRule="auto"/>
        <w:ind w:left="0"/>
        <w:jc w:val="center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5420" cy="2968625"/>
            <wp:effectExtent l="0" t="0" r="7620" b="3175"/>
            <wp:docPr id="5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7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02167">
      <w:pPr>
        <w:spacing w:before="260" w:after="120" w:line="288" w:lineRule="auto"/>
        <w:ind w:left="0"/>
        <w:jc w:val="left"/>
        <w:outlineLvl w:val="2"/>
      </w:pPr>
      <w:bookmarkStart w:id="104" w:name="_Toc18767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6</w:t>
      </w:r>
      <w:r>
        <w:rPr>
          <w:rFonts w:ascii="Arial" w:hAnsi="Arial" w:eastAsia="等线" w:cs="Arial"/>
          <w:b/>
          <w:sz w:val="28"/>
        </w:rPr>
        <w:t>如何查看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入仓</w:t>
      </w:r>
      <w:r>
        <w:rPr>
          <w:rFonts w:ascii="Arial" w:hAnsi="Arial" w:eastAsia="等线" w:cs="Arial"/>
          <w:b/>
          <w:sz w:val="28"/>
        </w:rPr>
        <w:t>业务</w:t>
      </w:r>
      <w:bookmarkEnd w:id="104"/>
    </w:p>
    <w:p w14:paraId="0C46DF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点击【业务</w:t>
      </w:r>
      <w:r>
        <w:rPr>
          <w:rFonts w:hint="eastAsia" w:ascii="Arial" w:hAnsi="Arial" w:eastAsia="等线" w:cs="Arial"/>
          <w:sz w:val="22"/>
          <w:lang w:val="en-US" w:eastAsia="zh-CN"/>
        </w:rPr>
        <w:t>详情</w:t>
      </w:r>
      <w:r>
        <w:rPr>
          <w:rFonts w:ascii="Arial" w:hAnsi="Arial" w:eastAsia="等线" w:cs="Arial"/>
          <w:sz w:val="22"/>
        </w:rPr>
        <w:t>】-【资产</w:t>
      </w:r>
      <w:r>
        <w:rPr>
          <w:rFonts w:hint="eastAsia" w:ascii="Arial" w:hAnsi="Arial" w:eastAsia="等线" w:cs="Arial"/>
          <w:sz w:val="22"/>
          <w:lang w:val="en-US" w:eastAsia="zh-CN"/>
        </w:rPr>
        <w:t>入仓业务</w:t>
      </w:r>
      <w:r>
        <w:rPr>
          <w:rFonts w:ascii="Arial" w:hAnsi="Arial" w:eastAsia="等线" w:cs="Arial"/>
          <w:sz w:val="22"/>
        </w:rPr>
        <w:t>】-【全部】，可查看个人提交的所有</w:t>
      </w:r>
      <w:r>
        <w:rPr>
          <w:rFonts w:hint="eastAsia" w:ascii="Arial" w:hAnsi="Arial" w:eastAsia="等线" w:cs="Arial"/>
          <w:sz w:val="22"/>
          <w:lang w:val="en-US" w:eastAsia="zh-CN"/>
        </w:rPr>
        <w:t>入仓</w:t>
      </w:r>
      <w:r>
        <w:rPr>
          <w:rFonts w:ascii="Arial" w:hAnsi="Arial" w:eastAsia="等线" w:cs="Arial"/>
          <w:sz w:val="22"/>
        </w:rPr>
        <w:t>业务，</w:t>
      </w:r>
      <w:r>
        <w:rPr>
          <w:rFonts w:hint="eastAsia" w:ascii="Arial" w:hAnsi="Arial" w:eastAsia="等线" w:cs="Arial"/>
          <w:sz w:val="22"/>
          <w:lang w:val="en-US" w:eastAsia="zh-CN"/>
        </w:rPr>
        <w:t>可在此处</w:t>
      </w:r>
      <w:r>
        <w:rPr>
          <w:rFonts w:ascii="Arial" w:hAnsi="Arial" w:eastAsia="等线" w:cs="Arial"/>
          <w:sz w:val="22"/>
        </w:rPr>
        <w:t>找到个人办理的所有</w:t>
      </w:r>
      <w:r>
        <w:rPr>
          <w:rFonts w:hint="eastAsia" w:ascii="Arial" w:hAnsi="Arial" w:eastAsia="等线" w:cs="Arial"/>
          <w:sz w:val="22"/>
          <w:lang w:val="en-US" w:eastAsia="zh-CN"/>
        </w:rPr>
        <w:t>调剂相关</w:t>
      </w:r>
      <w:r>
        <w:rPr>
          <w:rFonts w:ascii="Arial" w:hAnsi="Arial" w:eastAsia="等线" w:cs="Arial"/>
          <w:sz w:val="22"/>
        </w:rPr>
        <w:t>业务，如图所示：</w:t>
      </w:r>
    </w:p>
    <w:p w14:paraId="3D5302A2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3675" cy="3585845"/>
            <wp:effectExtent l="0" t="0" r="14605" b="10795"/>
            <wp:docPr id="5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8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74156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3675" cy="2924175"/>
            <wp:effectExtent l="0" t="0" r="14605" b="1905"/>
            <wp:docPr id="5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20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C3072">
      <w:pPr>
        <w:spacing w:before="260" w:after="120" w:line="288" w:lineRule="auto"/>
        <w:ind w:left="0"/>
        <w:jc w:val="left"/>
        <w:outlineLvl w:val="2"/>
        <w:rPr>
          <w:rFonts w:hint="default" w:eastAsia="等线"/>
          <w:lang w:val="en-US" w:eastAsia="zh-CN"/>
        </w:rPr>
      </w:pPr>
      <w:bookmarkStart w:id="105" w:name="_Toc19191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7</w:t>
      </w:r>
      <w:r>
        <w:rPr>
          <w:rFonts w:ascii="Arial" w:hAnsi="Arial" w:eastAsia="等线" w:cs="Arial"/>
          <w:b/>
          <w:sz w:val="28"/>
        </w:rPr>
        <w:t>如何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进行资产调剂</w:t>
      </w:r>
      <w:bookmarkEnd w:id="105"/>
    </w:p>
    <w:p w14:paraId="41EBB0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</w:t>
      </w:r>
      <w:r>
        <w:rPr>
          <w:rFonts w:hint="eastAsia" w:ascii="Arial" w:hAnsi="Arial" w:eastAsia="等线" w:cs="Arial"/>
          <w:sz w:val="22"/>
          <w:lang w:val="en-US" w:eastAsia="zh-CN"/>
        </w:rPr>
        <w:t>公物仓平台</w:t>
      </w:r>
      <w:r>
        <w:rPr>
          <w:rFonts w:ascii="Arial" w:hAnsi="Arial" w:eastAsia="等线" w:cs="Arial"/>
          <w:sz w:val="22"/>
        </w:rPr>
        <w:t>】</w:t>
      </w:r>
      <w:r>
        <w:rPr>
          <w:rFonts w:hint="eastAsia" w:ascii="Arial" w:hAnsi="Arial" w:eastAsia="等线" w:cs="Arial"/>
          <w:sz w:val="22"/>
          <w:lang w:val="en-US" w:eastAsia="zh-CN"/>
        </w:rPr>
        <w:t>选择想要调剂的资产：</w:t>
      </w:r>
    </w:p>
    <w:p w14:paraId="5FAE6722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59705" cy="2430780"/>
            <wp:effectExtent l="0" t="0" r="13335" b="7620"/>
            <wp:docPr id="6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1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394DB">
      <w:pPr>
        <w:spacing w:before="120" w:after="120" w:line="288" w:lineRule="auto"/>
        <w:ind w:lef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点击立即调剂：</w:t>
      </w:r>
    </w:p>
    <w:p w14:paraId="742C232A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7960" cy="2136775"/>
            <wp:effectExtent l="0" t="0" r="5080" b="12065"/>
            <wp:docPr id="7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BADB1">
      <w:pPr>
        <w:spacing w:before="120" w:after="120" w:line="288" w:lineRule="auto"/>
        <w:ind w:lef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填写相关信息后，点击确定提交：</w:t>
      </w:r>
    </w:p>
    <w:p w14:paraId="78C9F7D1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6690" cy="3467100"/>
            <wp:effectExtent l="0" t="0" r="6350" b="7620"/>
            <wp:docPr id="8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13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2A3B5">
      <w:pPr>
        <w:spacing w:before="120" w:after="120" w:line="288" w:lineRule="auto"/>
        <w:ind w:lef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待单位管理员等相关审核人员审核后，资产进入到个人名下</w:t>
      </w:r>
    </w:p>
    <w:p w14:paraId="4B3F2CED">
      <w:p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2801620"/>
            <wp:effectExtent l="0" t="0" r="3175" b="2540"/>
            <wp:docPr id="8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4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70EB1">
      <w:pPr>
        <w:spacing w:before="120" w:after="120" w:line="288" w:lineRule="auto"/>
        <w:ind w:left="0"/>
        <w:jc w:val="both"/>
      </w:pPr>
    </w:p>
    <w:p w14:paraId="1E58CC7C">
      <w:pPr>
        <w:spacing w:before="260" w:after="120" w:line="288" w:lineRule="auto"/>
        <w:ind w:left="0"/>
        <w:jc w:val="left"/>
        <w:outlineLvl w:val="2"/>
      </w:pPr>
      <w:bookmarkStart w:id="106" w:name="_Toc10103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8</w:t>
      </w:r>
      <w:r>
        <w:rPr>
          <w:rFonts w:ascii="Arial" w:hAnsi="Arial" w:eastAsia="等线" w:cs="Arial"/>
          <w:b/>
          <w:sz w:val="28"/>
        </w:rPr>
        <w:t>如何撤回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调剂</w:t>
      </w:r>
      <w:r>
        <w:rPr>
          <w:rFonts w:ascii="Arial" w:hAnsi="Arial" w:eastAsia="等线" w:cs="Arial"/>
          <w:b/>
          <w:sz w:val="28"/>
        </w:rPr>
        <w:t>业务</w:t>
      </w:r>
      <w:bookmarkEnd w:id="106"/>
    </w:p>
    <w:p w14:paraId="51AFB0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点击【业务</w:t>
      </w:r>
      <w:r>
        <w:rPr>
          <w:rFonts w:hint="eastAsia" w:ascii="Arial" w:hAnsi="Arial" w:eastAsia="等线" w:cs="Arial"/>
          <w:sz w:val="22"/>
          <w:lang w:val="en-US" w:eastAsia="zh-CN"/>
        </w:rPr>
        <w:t>详情</w:t>
      </w:r>
      <w:r>
        <w:rPr>
          <w:rFonts w:ascii="Arial" w:hAnsi="Arial" w:eastAsia="等线" w:cs="Arial"/>
          <w:sz w:val="22"/>
        </w:rPr>
        <w:t>】-【资产</w:t>
      </w:r>
      <w:r>
        <w:rPr>
          <w:rFonts w:hint="eastAsia" w:ascii="Arial" w:hAnsi="Arial" w:eastAsia="等线" w:cs="Arial"/>
          <w:sz w:val="22"/>
          <w:lang w:val="en-US" w:eastAsia="zh-CN"/>
        </w:rPr>
        <w:t>入仓业务】</w:t>
      </w:r>
      <w:r>
        <w:rPr>
          <w:rFonts w:ascii="Arial" w:hAnsi="Arial" w:eastAsia="等线" w:cs="Arial"/>
          <w:sz w:val="22"/>
        </w:rPr>
        <w:t>，找到要撤回的业务点击【撤回】，如图所示：</w:t>
      </w:r>
    </w:p>
    <w:p w14:paraId="020DB8D0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73675" cy="3035935"/>
            <wp:effectExtent l="0" t="0" r="14605" b="12065"/>
            <wp:docPr id="5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B6302">
      <w:pPr>
        <w:spacing w:before="120" w:after="120" w:line="288" w:lineRule="auto"/>
        <w:ind w:left="0"/>
        <w:jc w:val="both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如果已发布成功需要下架，请</w:t>
      </w:r>
      <w:r>
        <w:rPr>
          <w:rFonts w:ascii="Arial" w:hAnsi="Arial" w:eastAsia="等线" w:cs="Arial"/>
          <w:sz w:val="22"/>
        </w:rPr>
        <w:t>点击【</w:t>
      </w:r>
      <w:r>
        <w:rPr>
          <w:rFonts w:hint="eastAsia" w:ascii="Arial" w:hAnsi="Arial" w:eastAsia="等线" w:cs="Arial"/>
          <w:sz w:val="22"/>
          <w:lang w:val="en-US" w:eastAsia="zh-CN"/>
        </w:rPr>
        <w:t>资产详情</w:t>
      </w:r>
      <w:r>
        <w:rPr>
          <w:rFonts w:ascii="Arial" w:hAnsi="Arial" w:eastAsia="等线" w:cs="Arial"/>
          <w:sz w:val="22"/>
        </w:rPr>
        <w:t>】-【资产</w:t>
      </w:r>
      <w:r>
        <w:rPr>
          <w:rFonts w:hint="eastAsia" w:ascii="Arial" w:hAnsi="Arial" w:eastAsia="等线" w:cs="Arial"/>
          <w:sz w:val="22"/>
          <w:lang w:val="en-US" w:eastAsia="zh-CN"/>
        </w:rPr>
        <w:t>入仓业务】</w:t>
      </w:r>
      <w:r>
        <w:rPr>
          <w:rFonts w:ascii="Arial" w:hAnsi="Arial" w:eastAsia="等线" w:cs="Arial"/>
          <w:sz w:val="22"/>
        </w:rPr>
        <w:t>，找到要撤回</w:t>
      </w:r>
      <w:r>
        <w:rPr>
          <w:rFonts w:hint="eastAsia" w:ascii="Arial" w:hAnsi="Arial" w:eastAsia="等线" w:cs="Arial"/>
          <w:sz w:val="22"/>
          <w:lang w:val="en-US" w:eastAsia="zh-CN"/>
        </w:rPr>
        <w:t>业务，点击下架，待审核成功后，资产下架成功。</w:t>
      </w:r>
    </w:p>
    <w:p w14:paraId="36D633D2">
      <w:pPr>
        <w:spacing w:before="120" w:after="120" w:line="288" w:lineRule="auto"/>
        <w:ind w:left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2565400"/>
            <wp:effectExtent l="0" t="0" r="2540" b="10160"/>
            <wp:docPr id="6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EE630">
      <w:pPr>
        <w:spacing w:before="260" w:after="120" w:line="288" w:lineRule="auto"/>
        <w:ind w:left="0"/>
        <w:jc w:val="left"/>
        <w:outlineLvl w:val="2"/>
        <w:rPr>
          <w:rFonts w:hint="default"/>
          <w:lang w:val="en-US"/>
        </w:rPr>
      </w:pPr>
      <w:bookmarkStart w:id="107" w:name="_Toc24513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9</w:t>
      </w:r>
      <w:r>
        <w:rPr>
          <w:rFonts w:ascii="Arial" w:hAnsi="Arial" w:eastAsia="等线" w:cs="Arial"/>
          <w:b/>
          <w:sz w:val="28"/>
        </w:rPr>
        <w:t>如何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发布需求</w:t>
      </w:r>
      <w:bookmarkEnd w:id="107"/>
    </w:p>
    <w:p w14:paraId="21E12545">
      <w:pPr>
        <w:spacing w:before="120" w:after="120" w:line="288" w:lineRule="auto"/>
        <w:ind w:left="0"/>
        <w:jc w:val="left"/>
        <w:rPr>
          <w:sz w:val="22"/>
          <w:szCs w:val="22"/>
        </w:rPr>
      </w:pPr>
      <w:r>
        <w:rPr>
          <w:rFonts w:ascii="Arial" w:hAnsi="Arial" w:eastAsia="等线" w:cs="Arial"/>
          <w:sz w:val="22"/>
          <w:szCs w:val="22"/>
        </w:rPr>
        <w:t>点击【</w:t>
      </w:r>
      <w:r>
        <w:rPr>
          <w:rFonts w:hint="eastAsia" w:ascii="Arial" w:hAnsi="Arial" w:eastAsia="等线" w:cs="Arial"/>
          <w:sz w:val="22"/>
          <w:szCs w:val="22"/>
          <w:lang w:val="en-US" w:eastAsia="zh-CN"/>
        </w:rPr>
        <w:t>发布需求</w:t>
      </w:r>
      <w:r>
        <w:rPr>
          <w:rFonts w:ascii="Arial" w:hAnsi="Arial" w:eastAsia="等线" w:cs="Arial"/>
          <w:sz w:val="22"/>
          <w:szCs w:val="22"/>
        </w:rPr>
        <w:t>】，如图所示：</w:t>
      </w:r>
    </w:p>
    <w:p w14:paraId="5F932677">
      <w:pPr>
        <w:spacing w:before="120" w:after="120" w:line="288" w:lineRule="auto"/>
        <w:ind w:left="0"/>
        <w:jc w:val="center"/>
      </w:pPr>
      <w:r>
        <w:drawing>
          <wp:inline distT="0" distB="0" distL="114300" distR="114300">
            <wp:extent cx="5269865" cy="3562985"/>
            <wp:effectExtent l="0" t="0" r="3175" b="3175"/>
            <wp:docPr id="6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2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4829C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szCs w:val="22"/>
        </w:rPr>
      </w:pPr>
      <w:r>
        <w:rPr>
          <w:rFonts w:hint="eastAsia" w:ascii="Arial" w:hAnsi="Arial" w:eastAsia="等线" w:cs="Arial"/>
          <w:sz w:val="22"/>
          <w:szCs w:val="22"/>
          <w:lang w:val="en-US" w:eastAsia="zh-CN"/>
        </w:rPr>
        <w:t>填写相关</w:t>
      </w:r>
      <w:r>
        <w:rPr>
          <w:rFonts w:ascii="Arial" w:hAnsi="Arial" w:eastAsia="等线" w:cs="Arial"/>
          <w:sz w:val="22"/>
          <w:szCs w:val="22"/>
        </w:rPr>
        <w:t>【</w:t>
      </w:r>
      <w:r>
        <w:rPr>
          <w:rFonts w:hint="eastAsia" w:ascii="Arial" w:hAnsi="Arial" w:eastAsia="等线" w:cs="Arial"/>
          <w:sz w:val="22"/>
          <w:szCs w:val="22"/>
          <w:lang w:val="en-US" w:eastAsia="zh-CN"/>
        </w:rPr>
        <w:t>需求信息</w:t>
      </w:r>
      <w:r>
        <w:rPr>
          <w:rFonts w:ascii="Arial" w:hAnsi="Arial" w:eastAsia="等线" w:cs="Arial"/>
          <w:sz w:val="22"/>
          <w:szCs w:val="22"/>
        </w:rPr>
        <w:t>】，</w:t>
      </w:r>
      <w:r>
        <w:rPr>
          <w:rFonts w:hint="eastAsia" w:ascii="Arial" w:hAnsi="Arial" w:eastAsia="等线" w:cs="Arial"/>
          <w:sz w:val="22"/>
          <w:szCs w:val="22"/>
          <w:lang w:val="en-US" w:eastAsia="zh-CN"/>
        </w:rPr>
        <w:t>点击【提交】，</w:t>
      </w:r>
      <w:r>
        <w:rPr>
          <w:rFonts w:ascii="Arial" w:hAnsi="Arial" w:eastAsia="等线" w:cs="Arial"/>
          <w:sz w:val="22"/>
          <w:szCs w:val="22"/>
        </w:rPr>
        <w:t>如图所示：</w:t>
      </w:r>
    </w:p>
    <w:p w14:paraId="7BDE2864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7960" cy="2964180"/>
            <wp:effectExtent l="0" t="0" r="5080" b="7620"/>
            <wp:docPr id="6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27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1BB3D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6690" cy="2752090"/>
            <wp:effectExtent l="0" t="0" r="6350" b="6350"/>
            <wp:docPr id="6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2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5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5AF39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szCs w:val="22"/>
          <w:lang w:val="en-US" w:eastAsia="zh-CN"/>
        </w:rPr>
      </w:pPr>
      <w:r>
        <w:rPr>
          <w:rFonts w:hint="eastAsia" w:ascii="Arial" w:hAnsi="Arial" w:eastAsia="等线" w:cs="Arial"/>
          <w:sz w:val="22"/>
          <w:szCs w:val="22"/>
          <w:lang w:val="en-US" w:eastAsia="zh-CN"/>
        </w:rPr>
        <w:t>待管理员审核成功后，需求发布成功，可在公物仓首页进行查看。</w:t>
      </w:r>
    </w:p>
    <w:p w14:paraId="6989CDF8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73040" cy="2462530"/>
            <wp:effectExtent l="0" t="0" r="0" b="6350"/>
            <wp:docPr id="7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29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18820">
      <w:pPr>
        <w:spacing w:before="260" w:after="120" w:line="288" w:lineRule="auto"/>
        <w:ind w:left="0"/>
        <w:jc w:val="left"/>
        <w:outlineLvl w:val="2"/>
        <w:rPr>
          <w:rFonts w:hint="default"/>
          <w:lang w:val="en-US"/>
        </w:rPr>
      </w:pPr>
      <w:bookmarkStart w:id="108" w:name="_Toc14063"/>
      <w:r>
        <w:rPr>
          <w:rFonts w:ascii="Arial" w:hAnsi="Arial" w:eastAsia="等线" w:cs="Arial"/>
          <w:color w:val="3370FF"/>
          <w:sz w:val="28"/>
        </w:rPr>
        <w:t>2.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5</w:t>
      </w:r>
      <w:r>
        <w:rPr>
          <w:rFonts w:ascii="Arial" w:hAnsi="Arial" w:eastAsia="等线" w:cs="Arial"/>
          <w:color w:val="3370FF"/>
          <w:sz w:val="28"/>
        </w:rPr>
        <w:t>.</w:t>
      </w:r>
      <w:r>
        <w:rPr>
          <w:rFonts w:hint="eastAsia" w:ascii="Arial" w:hAnsi="Arial" w:eastAsia="等线" w:cs="Arial"/>
          <w:color w:val="3370FF"/>
          <w:sz w:val="28"/>
          <w:lang w:val="en-US" w:eastAsia="zh-CN"/>
        </w:rPr>
        <w:t>10</w:t>
      </w:r>
      <w:r>
        <w:rPr>
          <w:rFonts w:ascii="Arial" w:hAnsi="Arial" w:eastAsia="等线" w:cs="Arial"/>
          <w:b/>
          <w:sz w:val="28"/>
        </w:rPr>
        <w:t>如何</w:t>
      </w:r>
      <w:r>
        <w:rPr>
          <w:rFonts w:hint="eastAsia" w:ascii="Arial" w:hAnsi="Arial" w:eastAsia="等线" w:cs="Arial"/>
          <w:b/>
          <w:sz w:val="28"/>
          <w:lang w:val="en-US" w:eastAsia="zh-CN"/>
        </w:rPr>
        <w:t>撤回需求</w:t>
      </w:r>
      <w:bookmarkEnd w:id="108"/>
    </w:p>
    <w:p w14:paraId="56848BEC">
      <w:pPr>
        <w:spacing w:before="120" w:after="120" w:line="288" w:lineRule="auto"/>
        <w:ind w:left="0"/>
        <w:jc w:val="left"/>
        <w:rPr>
          <w:sz w:val="22"/>
          <w:szCs w:val="22"/>
        </w:rPr>
      </w:pPr>
      <w:r>
        <w:rPr>
          <w:rFonts w:ascii="Arial" w:hAnsi="Arial" w:eastAsia="等线" w:cs="Arial"/>
          <w:sz w:val="22"/>
          <w:szCs w:val="22"/>
        </w:rPr>
        <w:t>点击【</w:t>
      </w:r>
      <w:r>
        <w:rPr>
          <w:rFonts w:hint="eastAsia" w:ascii="Arial" w:hAnsi="Arial" w:eastAsia="等线" w:cs="Arial"/>
          <w:sz w:val="22"/>
          <w:szCs w:val="22"/>
          <w:lang w:val="en-US" w:eastAsia="zh-CN"/>
        </w:rPr>
        <w:t>业务详情</w:t>
      </w:r>
      <w:r>
        <w:rPr>
          <w:rFonts w:ascii="Arial" w:hAnsi="Arial" w:eastAsia="等线" w:cs="Arial"/>
          <w:sz w:val="22"/>
          <w:szCs w:val="22"/>
        </w:rPr>
        <w:t>】，如图所示：</w:t>
      </w:r>
    </w:p>
    <w:p w14:paraId="38977C7E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72405" cy="3466465"/>
            <wp:effectExtent l="0" t="0" r="635" b="8255"/>
            <wp:docPr id="7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30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F9D7F">
      <w:pPr>
        <w:spacing w:before="120" w:after="120" w:line="288" w:lineRule="auto"/>
        <w:ind w:left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点击【标记失效】，如图所示：</w:t>
      </w:r>
    </w:p>
    <w:p w14:paraId="1E4D3DAE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7960" cy="2867660"/>
            <wp:effectExtent l="0" t="0" r="5080" b="12700"/>
            <wp:docPr id="7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31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86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B03EA">
      <w:pPr>
        <w:spacing w:before="120" w:after="120" w:line="288" w:lineRule="auto"/>
        <w:ind w:lef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已失效：</w:t>
      </w:r>
    </w:p>
    <w:p w14:paraId="089D4043">
      <w:pPr>
        <w:spacing w:before="120" w:after="120" w:line="288" w:lineRule="auto"/>
        <w:ind w:left="0"/>
        <w:jc w:val="left"/>
      </w:pPr>
      <w:r>
        <w:drawing>
          <wp:inline distT="0" distB="0" distL="114300" distR="114300">
            <wp:extent cx="5268595" cy="1546860"/>
            <wp:effectExtent l="0" t="0" r="4445" b="7620"/>
            <wp:docPr id="7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2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A03F7">
      <w:pPr>
        <w:spacing w:before="120" w:after="120" w:line="288" w:lineRule="auto"/>
        <w:ind w:left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3434715"/>
            <wp:effectExtent l="0" t="0" r="6350" b="9525"/>
            <wp:docPr id="74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33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3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5" w:h="16840"/>
      <w:pgNumType w:fmt="decimal" w:start="4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2FD7">
    <w:pPr>
      <w:tabs>
        <w:tab w:val="center" w:pos="4152"/>
      </w:tabs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3BD7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DVIrcsBAACd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VhS4rjFiV++f7v8+HX5+ZUs&#10;q9XrLFEfoMbMh4C5abjzA6bPfkBnZj6oaPMXORGMo8Dnq8BySETkR+vVel1hSGBsviA+e3weIqS3&#10;0luSjYZGnGARlp/eQxpT55Rczfl7bUyZonF/ORAze1jufewxW2nYDxOhvW/PyKfH4TfU4a5TYt45&#10;1DbvyWzE2djPxjFEfejKIuV6EG6PCZsoveUKI+xUGKdW2E0bltfiz3vJevyrt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Dw1SK3LAQAAnQ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33BD7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825EC3C5"/>
    <w:multiLevelType w:val="singleLevel"/>
    <w:tmpl w:val="825EC3C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845B5372"/>
    <w:multiLevelType w:val="singleLevel"/>
    <w:tmpl w:val="845B537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8461FADE"/>
    <w:multiLevelType w:val="singleLevel"/>
    <w:tmpl w:val="8461FAD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">
    <w:nsid w:val="883B3669"/>
    <w:multiLevelType w:val="singleLevel"/>
    <w:tmpl w:val="883B366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8CAEB125"/>
    <w:multiLevelType w:val="singleLevel"/>
    <w:tmpl w:val="8CAEB1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91995D4F"/>
    <w:multiLevelType w:val="singleLevel"/>
    <w:tmpl w:val="91995D4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9288B902"/>
    <w:multiLevelType w:val="singleLevel"/>
    <w:tmpl w:val="9288B90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9">
    <w:nsid w:val="9377BC45"/>
    <w:multiLevelType w:val="singleLevel"/>
    <w:tmpl w:val="9377BC4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9ACF65A0"/>
    <w:multiLevelType w:val="singleLevel"/>
    <w:tmpl w:val="9ACF65A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9C8AC8EF"/>
    <w:multiLevelType w:val="singleLevel"/>
    <w:tmpl w:val="9C8AC8EF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2">
    <w:nsid w:val="9D5D7490"/>
    <w:multiLevelType w:val="singleLevel"/>
    <w:tmpl w:val="9D5D749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9DFC6F65"/>
    <w:multiLevelType w:val="singleLevel"/>
    <w:tmpl w:val="9DFC6F6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A9AC3AA7"/>
    <w:multiLevelType w:val="singleLevel"/>
    <w:tmpl w:val="A9AC3A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B0ED9BEA"/>
    <w:multiLevelType w:val="singleLevel"/>
    <w:tmpl w:val="B0ED9BE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B0F1ACD9"/>
    <w:multiLevelType w:val="singleLevel"/>
    <w:tmpl w:val="B0F1ACD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17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8">
    <w:nsid w:val="B88D21A8"/>
    <w:multiLevelType w:val="singleLevel"/>
    <w:tmpl w:val="B88D21A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9">
    <w:nsid w:val="B8CEF35B"/>
    <w:multiLevelType w:val="singleLevel"/>
    <w:tmpl w:val="B8CEF3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BB64CFA9"/>
    <w:multiLevelType w:val="singleLevel"/>
    <w:tmpl w:val="BB64CFA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BDA1395C"/>
    <w:multiLevelType w:val="singleLevel"/>
    <w:tmpl w:val="BDA1395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BE923771"/>
    <w:multiLevelType w:val="singleLevel"/>
    <w:tmpl w:val="BE923771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3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5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6">
    <w:nsid w:val="D7F9FE59"/>
    <w:multiLevelType w:val="singleLevel"/>
    <w:tmpl w:val="D7F9FE5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27">
    <w:nsid w:val="DAD3A854"/>
    <w:multiLevelType w:val="singleLevel"/>
    <w:tmpl w:val="DAD3A8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8">
    <w:nsid w:val="DAE62134"/>
    <w:multiLevelType w:val="singleLevel"/>
    <w:tmpl w:val="DAE621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9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0">
    <w:nsid w:val="E093A4B0"/>
    <w:multiLevelType w:val="singleLevel"/>
    <w:tmpl w:val="E093A4B0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1">
    <w:nsid w:val="E52D9448"/>
    <w:multiLevelType w:val="singleLevel"/>
    <w:tmpl w:val="E52D944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2">
    <w:nsid w:val="E7B27C5B"/>
    <w:multiLevelType w:val="singleLevel"/>
    <w:tmpl w:val="E7B27C5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3">
    <w:nsid w:val="F0E89278"/>
    <w:multiLevelType w:val="singleLevel"/>
    <w:tmpl w:val="F0E8927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F2A81E1A"/>
    <w:multiLevelType w:val="singleLevel"/>
    <w:tmpl w:val="F2A81E1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5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F7735DC9"/>
    <w:multiLevelType w:val="singleLevel"/>
    <w:tmpl w:val="F7735DC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37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8">
    <w:nsid w:val="01836A6D"/>
    <w:multiLevelType w:val="singleLevel"/>
    <w:tmpl w:val="01836A6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0248C179"/>
    <w:multiLevelType w:val="singleLevel"/>
    <w:tmpl w:val="0248C1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0">
    <w:nsid w:val="03C240C0"/>
    <w:multiLevelType w:val="singleLevel"/>
    <w:tmpl w:val="03C240C0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1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0DC629B0"/>
    <w:multiLevelType w:val="singleLevel"/>
    <w:tmpl w:val="0DC629B0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3">
    <w:nsid w:val="0E640482"/>
    <w:multiLevelType w:val="singleLevel"/>
    <w:tmpl w:val="0E64048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44">
    <w:nsid w:val="1ACDE60F"/>
    <w:multiLevelType w:val="singleLevel"/>
    <w:tmpl w:val="1ACDE60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5">
    <w:nsid w:val="1AD50295"/>
    <w:multiLevelType w:val="singleLevel"/>
    <w:tmpl w:val="1AD5029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6">
    <w:nsid w:val="1C257C7B"/>
    <w:multiLevelType w:val="singleLevel"/>
    <w:tmpl w:val="1C257C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7">
    <w:nsid w:val="227C9188"/>
    <w:multiLevelType w:val="singleLevel"/>
    <w:tmpl w:val="227C9188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8">
    <w:nsid w:val="23E97754"/>
    <w:multiLevelType w:val="singleLevel"/>
    <w:tmpl w:val="23E9775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9">
    <w:nsid w:val="243FCF68"/>
    <w:multiLevelType w:val="singleLevel"/>
    <w:tmpl w:val="243FCF6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0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1">
    <w:nsid w:val="252BF6AB"/>
    <w:multiLevelType w:val="singleLevel"/>
    <w:tmpl w:val="252BF6A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2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3">
    <w:nsid w:val="2B3F3F89"/>
    <w:multiLevelType w:val="singleLevel"/>
    <w:tmpl w:val="2B3F3F8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4">
    <w:nsid w:val="2F2D79CE"/>
    <w:multiLevelType w:val="singleLevel"/>
    <w:tmpl w:val="2F2D79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5">
    <w:nsid w:val="30FC5B15"/>
    <w:multiLevelType w:val="singleLevel"/>
    <w:tmpl w:val="30FC5B1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6">
    <w:nsid w:val="322D85CA"/>
    <w:multiLevelType w:val="singleLevel"/>
    <w:tmpl w:val="322D85C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7">
    <w:nsid w:val="39A0D9AC"/>
    <w:multiLevelType w:val="singleLevel"/>
    <w:tmpl w:val="39A0D9AC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8">
    <w:nsid w:val="3A7FBA26"/>
    <w:multiLevelType w:val="singleLevel"/>
    <w:tmpl w:val="3A7FBA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59">
    <w:nsid w:val="40B249F9"/>
    <w:multiLevelType w:val="singleLevel"/>
    <w:tmpl w:val="40B249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0">
    <w:nsid w:val="436D7C75"/>
    <w:multiLevelType w:val="multilevel"/>
    <w:tmpl w:val="436D7C75"/>
    <w:lvl w:ilvl="0" w:tentative="0">
      <w:start w:val="1"/>
      <w:numFmt w:val="decimal"/>
      <w:lvlText w:val="%1"/>
      <w:lvlJc w:val="left"/>
      <w:pPr>
        <w:tabs>
          <w:tab w:val="left" w:pos="1141"/>
        </w:tabs>
        <w:ind w:left="1141" w:hanging="432"/>
      </w:pPr>
      <w:rPr>
        <w:rFonts w:hint="default"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ligatures w14:val="none"/>
        <w14:numForm w14:val="default"/>
        <w14:numSpacing w14:val="default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default" w:ascii="Arial" w:hAnsi="Arial" w:cs="Arial"/>
        <w:sz w:val="36"/>
        <w:szCs w:val="36"/>
      </w:rPr>
    </w:lvl>
    <w:lvl w:ilvl="2" w:tentative="0">
      <w:start w:val="1"/>
      <w:numFmt w:val="decimal"/>
      <w:pStyle w:val="2"/>
      <w:lvlText w:val="%1.%2.%3"/>
      <w:lvlJc w:val="left"/>
      <w:pPr>
        <w:tabs>
          <w:tab w:val="left" w:pos="720"/>
        </w:tabs>
        <w:ind w:left="720" w:hanging="720"/>
      </w:pPr>
      <w:rPr>
        <w:rFonts w:hint="default" w:ascii="Arial" w:hAnsi="Arial" w:cs="Arial"/>
      </w:rPr>
    </w:lvl>
    <w:lvl w:ilvl="3" w:tentative="0">
      <w:start w:val="1"/>
      <w:numFmt w:val="decimal"/>
      <w:lvlText w:val="%1.%2.%3.%4"/>
      <w:lvlJc w:val="left"/>
      <w:pPr>
        <w:tabs>
          <w:tab w:val="left" w:pos="3558"/>
        </w:tabs>
        <w:ind w:left="822" w:hanging="82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 w:ascii="Arial" w:hAnsi="Arial" w:cs="Arial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61">
    <w:nsid w:val="46A08BB8"/>
    <w:multiLevelType w:val="singleLevel"/>
    <w:tmpl w:val="46A08BB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2">
    <w:nsid w:val="4A51D704"/>
    <w:multiLevelType w:val="singleLevel"/>
    <w:tmpl w:val="4A51D70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3">
    <w:nsid w:val="4C1BAE26"/>
    <w:multiLevelType w:val="singleLevel"/>
    <w:tmpl w:val="4C1BAE2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4">
    <w:nsid w:val="4C3D7A74"/>
    <w:multiLevelType w:val="singleLevel"/>
    <w:tmpl w:val="4C3D7A7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5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6">
    <w:nsid w:val="4D94DA66"/>
    <w:multiLevelType w:val="singleLevel"/>
    <w:tmpl w:val="4D94DA6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7">
    <w:nsid w:val="4FB438A5"/>
    <w:multiLevelType w:val="singleLevel"/>
    <w:tmpl w:val="4FB438A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8">
    <w:nsid w:val="58765686"/>
    <w:multiLevelType w:val="singleLevel"/>
    <w:tmpl w:val="58765686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69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70">
    <w:nsid w:val="5E29AB5A"/>
    <w:multiLevelType w:val="singleLevel"/>
    <w:tmpl w:val="5E29AB5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1">
    <w:nsid w:val="5FFFB1A7"/>
    <w:multiLevelType w:val="singleLevel"/>
    <w:tmpl w:val="5FFFB1A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2">
    <w:nsid w:val="60382F6E"/>
    <w:multiLevelType w:val="singleLevel"/>
    <w:tmpl w:val="60382F6E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3">
    <w:nsid w:val="610EFE5C"/>
    <w:multiLevelType w:val="singleLevel"/>
    <w:tmpl w:val="610EFE5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4">
    <w:nsid w:val="629F7852"/>
    <w:multiLevelType w:val="singleLevel"/>
    <w:tmpl w:val="629F7852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5">
    <w:nsid w:val="6AFC2A1C"/>
    <w:multiLevelType w:val="singleLevel"/>
    <w:tmpl w:val="6AFC2A1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6">
    <w:nsid w:val="6D423078"/>
    <w:multiLevelType w:val="singleLevel"/>
    <w:tmpl w:val="6D423078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77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8">
    <w:nsid w:val="74C28B35"/>
    <w:multiLevelType w:val="singleLevel"/>
    <w:tmpl w:val="74C28B3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9">
    <w:nsid w:val="77633216"/>
    <w:multiLevelType w:val="singleLevel"/>
    <w:tmpl w:val="7763321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0">
    <w:nsid w:val="77ECEA79"/>
    <w:multiLevelType w:val="singleLevel"/>
    <w:tmpl w:val="77ECEA79"/>
    <w:lvl w:ilvl="0" w:tentative="0">
      <w:start w:val="0"/>
      <w:numFmt w:val="bullet"/>
      <w:lvlText w:val="￮"/>
      <w:lvlJc w:val="left"/>
      <w:rPr>
        <w:color w:val="3370FF"/>
      </w:rPr>
    </w:lvl>
  </w:abstractNum>
  <w:abstractNum w:abstractNumId="81">
    <w:nsid w:val="79AA4FA4"/>
    <w:multiLevelType w:val="singleLevel"/>
    <w:tmpl w:val="79AA4FA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2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3">
    <w:nsid w:val="7DEC2089"/>
    <w:multiLevelType w:val="singleLevel"/>
    <w:tmpl w:val="7DEC2089"/>
    <w:lvl w:ilvl="0" w:tentative="0">
      <w:start w:val="0"/>
      <w:numFmt w:val="bullet"/>
      <w:lvlText w:val="￮"/>
      <w:lvlJc w:val="left"/>
      <w:rPr>
        <w:color w:val="3370FF"/>
      </w:rPr>
    </w:lvl>
  </w:abstractNum>
  <w:num w:numId="1">
    <w:abstractNumId w:val="60"/>
  </w:num>
  <w:num w:numId="2">
    <w:abstractNumId w:val="37"/>
  </w:num>
  <w:num w:numId="3">
    <w:abstractNumId w:val="25"/>
  </w:num>
  <w:num w:numId="4">
    <w:abstractNumId w:val="69"/>
  </w:num>
  <w:num w:numId="5">
    <w:abstractNumId w:val="23"/>
  </w:num>
  <w:num w:numId="6">
    <w:abstractNumId w:val="17"/>
  </w:num>
  <w:num w:numId="7">
    <w:abstractNumId w:val="41"/>
  </w:num>
  <w:num w:numId="8">
    <w:abstractNumId w:val="52"/>
  </w:num>
  <w:num w:numId="9">
    <w:abstractNumId w:val="77"/>
  </w:num>
  <w:num w:numId="10">
    <w:abstractNumId w:val="39"/>
  </w:num>
  <w:num w:numId="11">
    <w:abstractNumId w:val="7"/>
  </w:num>
  <w:num w:numId="12">
    <w:abstractNumId w:val="24"/>
  </w:num>
  <w:num w:numId="13">
    <w:abstractNumId w:val="65"/>
  </w:num>
  <w:num w:numId="14">
    <w:abstractNumId w:val="35"/>
  </w:num>
  <w:num w:numId="15">
    <w:abstractNumId w:val="50"/>
  </w:num>
  <w:num w:numId="16">
    <w:abstractNumId w:val="29"/>
  </w:num>
  <w:num w:numId="17">
    <w:abstractNumId w:val="26"/>
  </w:num>
  <w:num w:numId="18">
    <w:abstractNumId w:val="11"/>
  </w:num>
  <w:num w:numId="19">
    <w:abstractNumId w:val="63"/>
  </w:num>
  <w:num w:numId="20">
    <w:abstractNumId w:val="72"/>
  </w:num>
  <w:num w:numId="21">
    <w:abstractNumId w:val="43"/>
  </w:num>
  <w:num w:numId="22">
    <w:abstractNumId w:val="61"/>
  </w:num>
  <w:num w:numId="23">
    <w:abstractNumId w:val="16"/>
  </w:num>
  <w:num w:numId="24">
    <w:abstractNumId w:val="82"/>
  </w:num>
  <w:num w:numId="25">
    <w:abstractNumId w:val="80"/>
  </w:num>
  <w:num w:numId="26">
    <w:abstractNumId w:val="22"/>
  </w:num>
  <w:num w:numId="27">
    <w:abstractNumId w:val="74"/>
  </w:num>
  <w:num w:numId="28">
    <w:abstractNumId w:val="8"/>
  </w:num>
  <w:num w:numId="29">
    <w:abstractNumId w:val="57"/>
  </w:num>
  <w:num w:numId="30">
    <w:abstractNumId w:val="3"/>
  </w:num>
  <w:num w:numId="31">
    <w:abstractNumId w:val="68"/>
  </w:num>
  <w:num w:numId="32">
    <w:abstractNumId w:val="83"/>
  </w:num>
  <w:num w:numId="33">
    <w:abstractNumId w:val="0"/>
  </w:num>
  <w:num w:numId="34">
    <w:abstractNumId w:val="49"/>
  </w:num>
  <w:num w:numId="35">
    <w:abstractNumId w:val="66"/>
  </w:num>
  <w:num w:numId="36">
    <w:abstractNumId w:val="36"/>
  </w:num>
  <w:num w:numId="37">
    <w:abstractNumId w:val="30"/>
  </w:num>
  <w:num w:numId="38">
    <w:abstractNumId w:val="56"/>
  </w:num>
  <w:num w:numId="39">
    <w:abstractNumId w:val="46"/>
  </w:num>
  <w:num w:numId="40">
    <w:abstractNumId w:val="33"/>
  </w:num>
  <w:num w:numId="41">
    <w:abstractNumId w:val="48"/>
  </w:num>
  <w:num w:numId="42">
    <w:abstractNumId w:val="59"/>
  </w:num>
  <w:num w:numId="43">
    <w:abstractNumId w:val="55"/>
  </w:num>
  <w:num w:numId="44">
    <w:abstractNumId w:val="81"/>
  </w:num>
  <w:num w:numId="45">
    <w:abstractNumId w:val="20"/>
  </w:num>
  <w:num w:numId="46">
    <w:abstractNumId w:val="6"/>
  </w:num>
  <w:num w:numId="47">
    <w:abstractNumId w:val="19"/>
  </w:num>
  <w:num w:numId="48">
    <w:abstractNumId w:val="70"/>
  </w:num>
  <w:num w:numId="49">
    <w:abstractNumId w:val="2"/>
  </w:num>
  <w:num w:numId="50">
    <w:abstractNumId w:val="44"/>
  </w:num>
  <w:num w:numId="51">
    <w:abstractNumId w:val="5"/>
  </w:num>
  <w:num w:numId="52">
    <w:abstractNumId w:val="71"/>
  </w:num>
  <w:num w:numId="53">
    <w:abstractNumId w:val="78"/>
  </w:num>
  <w:num w:numId="54">
    <w:abstractNumId w:val="64"/>
  </w:num>
  <w:num w:numId="55">
    <w:abstractNumId w:val="79"/>
  </w:num>
  <w:num w:numId="56">
    <w:abstractNumId w:val="27"/>
  </w:num>
  <w:num w:numId="57">
    <w:abstractNumId w:val="18"/>
  </w:num>
  <w:num w:numId="58">
    <w:abstractNumId w:val="54"/>
  </w:num>
  <w:num w:numId="59">
    <w:abstractNumId w:val="32"/>
  </w:num>
  <w:num w:numId="60">
    <w:abstractNumId w:val="10"/>
  </w:num>
  <w:num w:numId="61">
    <w:abstractNumId w:val="21"/>
  </w:num>
  <w:num w:numId="62">
    <w:abstractNumId w:val="15"/>
  </w:num>
  <w:num w:numId="63">
    <w:abstractNumId w:val="9"/>
  </w:num>
  <w:num w:numId="64">
    <w:abstractNumId w:val="12"/>
  </w:num>
  <w:num w:numId="65">
    <w:abstractNumId w:val="45"/>
  </w:num>
  <w:num w:numId="66">
    <w:abstractNumId w:val="62"/>
  </w:num>
  <w:num w:numId="67">
    <w:abstractNumId w:val="14"/>
  </w:num>
  <w:num w:numId="68">
    <w:abstractNumId w:val="73"/>
  </w:num>
  <w:num w:numId="69">
    <w:abstractNumId w:val="1"/>
  </w:num>
  <w:num w:numId="70">
    <w:abstractNumId w:val="4"/>
  </w:num>
  <w:num w:numId="71">
    <w:abstractNumId w:val="38"/>
  </w:num>
  <w:num w:numId="72">
    <w:abstractNumId w:val="40"/>
  </w:num>
  <w:num w:numId="73">
    <w:abstractNumId w:val="13"/>
  </w:num>
  <w:num w:numId="74">
    <w:abstractNumId w:val="53"/>
  </w:num>
  <w:num w:numId="75">
    <w:abstractNumId w:val="67"/>
  </w:num>
  <w:num w:numId="76">
    <w:abstractNumId w:val="47"/>
  </w:num>
  <w:num w:numId="77">
    <w:abstractNumId w:val="31"/>
  </w:num>
  <w:num w:numId="78">
    <w:abstractNumId w:val="58"/>
  </w:num>
  <w:num w:numId="79">
    <w:abstractNumId w:val="42"/>
  </w:num>
  <w:num w:numId="80">
    <w:abstractNumId w:val="76"/>
  </w:num>
  <w:num w:numId="81">
    <w:abstractNumId w:val="75"/>
  </w:num>
  <w:num w:numId="82">
    <w:abstractNumId w:val="28"/>
  </w:num>
  <w:num w:numId="83">
    <w:abstractNumId w:val="34"/>
  </w:num>
  <w:num w:numId="84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000000"/>
    <w:rsid w:val="02832A46"/>
    <w:rsid w:val="093647A8"/>
    <w:rsid w:val="1011710A"/>
    <w:rsid w:val="11422C85"/>
    <w:rsid w:val="11934328"/>
    <w:rsid w:val="15444EDB"/>
    <w:rsid w:val="16D056D6"/>
    <w:rsid w:val="18CC4276"/>
    <w:rsid w:val="18EA6F23"/>
    <w:rsid w:val="1FD96CCE"/>
    <w:rsid w:val="1FEA2D0B"/>
    <w:rsid w:val="229F6CCB"/>
    <w:rsid w:val="29E452C9"/>
    <w:rsid w:val="2E03487C"/>
    <w:rsid w:val="330116CA"/>
    <w:rsid w:val="34160775"/>
    <w:rsid w:val="3C5638F7"/>
    <w:rsid w:val="40F1696F"/>
    <w:rsid w:val="44277A54"/>
    <w:rsid w:val="51276953"/>
    <w:rsid w:val="523107E1"/>
    <w:rsid w:val="52B24481"/>
    <w:rsid w:val="54772992"/>
    <w:rsid w:val="59EE103E"/>
    <w:rsid w:val="5CB14271"/>
    <w:rsid w:val="5F541D57"/>
    <w:rsid w:val="5FA93353"/>
    <w:rsid w:val="613F280A"/>
    <w:rsid w:val="62694BD9"/>
    <w:rsid w:val="647E5BD8"/>
    <w:rsid w:val="65B81D8D"/>
    <w:rsid w:val="68121553"/>
    <w:rsid w:val="6AA719A2"/>
    <w:rsid w:val="6B100E43"/>
    <w:rsid w:val="6B712159"/>
    <w:rsid w:val="6BEF307E"/>
    <w:rsid w:val="6C2C7E2E"/>
    <w:rsid w:val="6C353187"/>
    <w:rsid w:val="6F014FDB"/>
    <w:rsid w:val="6F3C5D34"/>
    <w:rsid w:val="713305CA"/>
    <w:rsid w:val="71614A1E"/>
    <w:rsid w:val="73EC2E2C"/>
    <w:rsid w:val="75B5389C"/>
    <w:rsid w:val="78065D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3"/>
    <w:basedOn w:val="1"/>
    <w:next w:val="1"/>
    <w:qFormat/>
    <w:uiPriority w:val="0"/>
    <w:pPr>
      <w:keepNext/>
      <w:keepLines/>
      <w:widowControl/>
      <w:numPr>
        <w:ilvl w:val="2"/>
        <w:numId w:val="1"/>
      </w:numPr>
      <w:spacing w:before="260" w:after="260" w:line="416" w:lineRule="auto"/>
      <w:jc w:val="left"/>
      <w:outlineLvl w:val="2"/>
    </w:pPr>
    <w:rPr>
      <w:rFonts w:ascii="Calibri" w:hAnsi="Calibri"/>
      <w:b/>
      <w:bCs/>
      <w:kern w:val="0"/>
      <w:sz w:val="28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customStyle="1" w:styleId="10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1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2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png"/><Relationship Id="rId98" Type="http://schemas.openxmlformats.org/officeDocument/2006/relationships/image" Target="media/image94.png"/><Relationship Id="rId97" Type="http://schemas.openxmlformats.org/officeDocument/2006/relationships/image" Target="media/image93.png"/><Relationship Id="rId96" Type="http://schemas.openxmlformats.org/officeDocument/2006/relationships/image" Target="media/image92.png"/><Relationship Id="rId95" Type="http://schemas.openxmlformats.org/officeDocument/2006/relationships/image" Target="media/image91.png"/><Relationship Id="rId94" Type="http://schemas.openxmlformats.org/officeDocument/2006/relationships/image" Target="media/image90.png"/><Relationship Id="rId93" Type="http://schemas.openxmlformats.org/officeDocument/2006/relationships/image" Target="media/image89.png"/><Relationship Id="rId92" Type="http://schemas.openxmlformats.org/officeDocument/2006/relationships/image" Target="media/image88.png"/><Relationship Id="rId91" Type="http://schemas.openxmlformats.org/officeDocument/2006/relationships/image" Target="media/image87.png"/><Relationship Id="rId90" Type="http://schemas.openxmlformats.org/officeDocument/2006/relationships/image" Target="media/image86.png"/><Relationship Id="rId9" Type="http://schemas.openxmlformats.org/officeDocument/2006/relationships/image" Target="media/image5.png"/><Relationship Id="rId89" Type="http://schemas.openxmlformats.org/officeDocument/2006/relationships/image" Target="media/image85.png"/><Relationship Id="rId88" Type="http://schemas.openxmlformats.org/officeDocument/2006/relationships/image" Target="media/image84.png"/><Relationship Id="rId87" Type="http://schemas.openxmlformats.org/officeDocument/2006/relationships/image" Target="media/image83.png"/><Relationship Id="rId86" Type="http://schemas.openxmlformats.org/officeDocument/2006/relationships/image" Target="media/image82.png"/><Relationship Id="rId85" Type="http://schemas.openxmlformats.org/officeDocument/2006/relationships/image" Target="media/image81.png"/><Relationship Id="rId84" Type="http://schemas.openxmlformats.org/officeDocument/2006/relationships/image" Target="media/image80.png"/><Relationship Id="rId83" Type="http://schemas.openxmlformats.org/officeDocument/2006/relationships/image" Target="media/image79.png"/><Relationship Id="rId82" Type="http://schemas.openxmlformats.org/officeDocument/2006/relationships/image" Target="media/image78.png"/><Relationship Id="rId81" Type="http://schemas.openxmlformats.org/officeDocument/2006/relationships/image" Target="media/image77.png"/><Relationship Id="rId80" Type="http://schemas.openxmlformats.org/officeDocument/2006/relationships/image" Target="media/image76.png"/><Relationship Id="rId8" Type="http://schemas.openxmlformats.org/officeDocument/2006/relationships/image" Target="media/image4.png"/><Relationship Id="rId79" Type="http://schemas.openxmlformats.org/officeDocument/2006/relationships/image" Target="media/image75.png"/><Relationship Id="rId78" Type="http://schemas.openxmlformats.org/officeDocument/2006/relationships/image" Target="media/image74.png"/><Relationship Id="rId77" Type="http://schemas.openxmlformats.org/officeDocument/2006/relationships/image" Target="media/image73.png"/><Relationship Id="rId76" Type="http://schemas.openxmlformats.org/officeDocument/2006/relationships/image" Target="media/image72.png"/><Relationship Id="rId75" Type="http://schemas.openxmlformats.org/officeDocument/2006/relationships/image" Target="media/image71.png"/><Relationship Id="rId74" Type="http://schemas.openxmlformats.org/officeDocument/2006/relationships/image" Target="media/image70.png"/><Relationship Id="rId73" Type="http://schemas.openxmlformats.org/officeDocument/2006/relationships/image" Target="media/image69.png"/><Relationship Id="rId72" Type="http://schemas.openxmlformats.org/officeDocument/2006/relationships/image" Target="media/image68.png"/><Relationship Id="rId71" Type="http://schemas.openxmlformats.org/officeDocument/2006/relationships/image" Target="media/image67.png"/><Relationship Id="rId70" Type="http://schemas.openxmlformats.org/officeDocument/2006/relationships/image" Target="media/image66.png"/><Relationship Id="rId7" Type="http://schemas.openxmlformats.org/officeDocument/2006/relationships/image" Target="media/image3.png"/><Relationship Id="rId69" Type="http://schemas.openxmlformats.org/officeDocument/2006/relationships/image" Target="media/image65.png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9" Type="http://schemas.openxmlformats.org/officeDocument/2006/relationships/fontTable" Target="fontTable.xml"/><Relationship Id="rId108" Type="http://schemas.openxmlformats.org/officeDocument/2006/relationships/numbering" Target="numbering.xml"/><Relationship Id="rId107" Type="http://schemas.openxmlformats.org/officeDocument/2006/relationships/customXml" Target="../customXml/item1.xml"/><Relationship Id="rId106" Type="http://schemas.openxmlformats.org/officeDocument/2006/relationships/image" Target="media/image102.png"/><Relationship Id="rId105" Type="http://schemas.openxmlformats.org/officeDocument/2006/relationships/image" Target="media/image101.png"/><Relationship Id="rId104" Type="http://schemas.openxmlformats.org/officeDocument/2006/relationships/image" Target="media/image100.png"/><Relationship Id="rId103" Type="http://schemas.openxmlformats.org/officeDocument/2006/relationships/image" Target="media/image99.png"/><Relationship Id="rId102" Type="http://schemas.openxmlformats.org/officeDocument/2006/relationships/image" Target="media/image98.png"/><Relationship Id="rId101" Type="http://schemas.openxmlformats.org/officeDocument/2006/relationships/image" Target="media/image97.png"/><Relationship Id="rId100" Type="http://schemas.openxmlformats.org/officeDocument/2006/relationships/image" Target="media/image96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49</Pages>
  <Words>7540</Words>
  <Characters>8012</Characters>
  <TotalTime>15</TotalTime>
  <ScaleCrop>false</ScaleCrop>
  <LinksUpToDate>false</LinksUpToDate>
  <CharactersWithSpaces>8252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2024-11-13T11:04:00Z</dcterms:created>
  <dc:creator>Apache POI</dc:creator>
  <cp:lastModifiedBy>Destiny</cp:lastModifiedBy>
  <dcterms:modified xsi:type="dcterms:W3CDTF">2026-10-23T02:40:16Z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86C776FC04E54F21B5C277A80B70B1B0_13</vt:lpwstr>
  </property>
  <property fmtid="{D5CDD505-2E9C-101B-9397-08002B2CF9AE}" pid="4" name="KSOTemplateDocerSaveRecord">
    <vt:lpwstr>eyJoZGlkIjoiYzc5NjBkNTAxMGQ4YmNkMzY2NTY2ZjQ1MTBmM2Q5MTEiLCJ1c2VySWQiOiI1NTY4OTcwNDgifQ==</vt:lpwstr>
  </property>
</Properties>
</file>