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1CAE17">
      <w:pPr>
        <w:widowControl/>
        <w:shd w:val="clear" w:color="auto" w:fill="FFFFFF"/>
        <w:spacing w:before="156" w:beforeLines="50" w:after="156" w:afterLines="50" w:line="500" w:lineRule="exact"/>
        <w:jc w:val="center"/>
        <w:textAlignment w:val="center"/>
        <w:rPr>
          <w:rFonts w:ascii="黑体" w:hAnsi="黑体" w:eastAsia="黑体" w:cs="宋体"/>
          <w:color w:val="auto"/>
          <w:kern w:val="0"/>
          <w:sz w:val="36"/>
          <w:szCs w:val="36"/>
          <w:lang w:bidi="ar"/>
        </w:rPr>
      </w:pPr>
      <w:r>
        <w:rPr>
          <w:rFonts w:hint="eastAsia" w:ascii="黑体" w:hAnsi="黑体" w:eastAsia="黑体" w:cs="宋体"/>
          <w:color w:val="auto"/>
          <w:kern w:val="0"/>
          <w:sz w:val="36"/>
          <w:szCs w:val="36"/>
          <w:lang w:bidi="ar"/>
        </w:rPr>
        <w:t>进口货物购销协议书</w:t>
      </w:r>
    </w:p>
    <w:p w14:paraId="774F8C4F">
      <w:pPr>
        <w:shd w:val="clear" w:color="auto" w:fill="FFFFFF"/>
        <w:spacing w:line="500" w:lineRule="exact"/>
        <w:rPr>
          <w:rFonts w:ascii="仿宋_GB2312" w:hAnsi="宋体" w:eastAsia="仿宋_GB2312" w:cs="Times New Roman"/>
          <w:color w:val="auto"/>
          <w:kern w:val="0"/>
          <w:sz w:val="30"/>
          <w:szCs w:val="30"/>
        </w:rPr>
      </w:pPr>
      <w:r>
        <w:rPr>
          <w:rFonts w:hint="eastAsia" w:ascii="仿宋_GB2312" w:hAnsi="宋体" w:eastAsia="仿宋_GB2312" w:cs="Times New Roman"/>
          <w:color w:val="auto"/>
          <w:kern w:val="0"/>
          <w:sz w:val="30"/>
          <w:szCs w:val="30"/>
        </w:rPr>
        <w:t>签订地点：哈尔滨                   合同编号: （由国资处填写）</w:t>
      </w:r>
    </w:p>
    <w:p w14:paraId="41C69861">
      <w:pPr>
        <w:shd w:val="clear" w:color="auto" w:fill="FFFFFF"/>
        <w:spacing w:line="500" w:lineRule="exact"/>
        <w:rPr>
          <w:rFonts w:ascii="仿宋_GB2312" w:hAnsi="宋体" w:eastAsia="仿宋_GB2312" w:cs="Times New Roman"/>
          <w:color w:val="auto"/>
          <w:kern w:val="0"/>
          <w:sz w:val="30"/>
          <w:szCs w:val="30"/>
        </w:rPr>
      </w:pPr>
      <w:r>
        <w:rPr>
          <w:rFonts w:hint="eastAsia" w:ascii="仿宋_GB2312" w:hAnsi="宋体" w:eastAsia="仿宋_GB2312" w:cs="Times New Roman"/>
          <w:color w:val="auto"/>
          <w:kern w:val="0"/>
          <w:sz w:val="30"/>
          <w:szCs w:val="30"/>
        </w:rPr>
        <w:t xml:space="preserve">甲方：哈尔滨工程大学               乙方：***********                                </w:t>
      </w:r>
    </w:p>
    <w:p w14:paraId="7AD08771">
      <w:pPr>
        <w:shd w:val="clear" w:color="auto" w:fill="FFFFFF"/>
        <w:spacing w:line="500" w:lineRule="exact"/>
        <w:rPr>
          <w:rFonts w:ascii="仿宋_GB2312" w:hAnsi="宋体" w:eastAsia="仿宋_GB2312" w:cs="Times New Roman"/>
          <w:color w:val="auto"/>
          <w:kern w:val="0"/>
          <w:sz w:val="30"/>
          <w:szCs w:val="30"/>
        </w:rPr>
      </w:pPr>
      <w:r>
        <w:rPr>
          <w:rFonts w:hint="eastAsia" w:ascii="仿宋_GB2312" w:hAnsi="宋体" w:eastAsia="仿宋_GB2312" w:cs="Times New Roman"/>
          <w:color w:val="auto"/>
          <w:kern w:val="0"/>
          <w:sz w:val="30"/>
          <w:szCs w:val="30"/>
        </w:rPr>
        <w:t>地址：哈尔滨市南岗区南通大街145号  地址：********************</w:t>
      </w:r>
    </w:p>
    <w:p w14:paraId="2CE901D3">
      <w:pPr>
        <w:shd w:val="clear" w:color="auto" w:fill="FFFFFF"/>
        <w:spacing w:line="500" w:lineRule="exact"/>
        <w:rPr>
          <w:rFonts w:ascii="仿宋_GB2312" w:hAnsi="宋体" w:eastAsia="仿宋_GB2312" w:cs="Times New Roman"/>
          <w:color w:val="auto"/>
          <w:kern w:val="0"/>
          <w:sz w:val="30"/>
          <w:szCs w:val="30"/>
        </w:rPr>
      </w:pPr>
      <w:r>
        <w:rPr>
          <w:rFonts w:hint="eastAsia" w:ascii="仿宋_GB2312" w:hAnsi="宋体" w:eastAsia="仿宋_GB2312" w:cs="Times New Roman"/>
          <w:color w:val="auto"/>
          <w:kern w:val="0"/>
          <w:sz w:val="30"/>
          <w:szCs w:val="30"/>
        </w:rPr>
        <w:t xml:space="preserve">采购单位及电话：动力学院 ********* 电话：**********           </w:t>
      </w:r>
    </w:p>
    <w:p w14:paraId="01F7B43A">
      <w:pPr>
        <w:shd w:val="clear" w:color="auto" w:fill="FFFFFF"/>
        <w:spacing w:line="500" w:lineRule="exact"/>
        <w:ind w:firstLine="600" w:firstLineChars="200"/>
        <w:rPr>
          <w:rFonts w:ascii="仿宋_GB2312" w:hAnsi="宋体" w:eastAsia="仿宋_GB2312" w:cs="Times New Roman"/>
          <w:bCs/>
          <w:color w:val="auto"/>
          <w:kern w:val="0"/>
          <w:sz w:val="30"/>
          <w:szCs w:val="30"/>
        </w:rPr>
      </w:pPr>
      <w:r>
        <w:rPr>
          <w:rFonts w:hint="eastAsia" w:ascii="仿宋_GB2312" w:hAnsi="宋体" w:eastAsia="仿宋_GB2312" w:cs="Times New Roman"/>
          <w:color w:val="auto"/>
          <w:kern w:val="0"/>
          <w:sz w:val="30"/>
          <w:szCs w:val="30"/>
        </w:rPr>
        <w:t>双方根据《</w:t>
      </w:r>
      <w:r>
        <w:rPr>
          <w:rFonts w:hint="eastAsia" w:ascii="仿宋_GB2312" w:hAnsi="宋体" w:eastAsia="仿宋_GB2312" w:cs="Times New Roman"/>
          <w:bCs/>
          <w:color w:val="auto"/>
          <w:kern w:val="0"/>
          <w:sz w:val="30"/>
          <w:szCs w:val="30"/>
        </w:rPr>
        <w:t>中华人民共和国</w:t>
      </w:r>
      <w:r>
        <w:rPr>
          <w:rFonts w:hint="eastAsia" w:ascii="仿宋_GB2312" w:hAnsi="宋体" w:eastAsia="仿宋_GB2312" w:cs="Times New Roman"/>
          <w:color w:val="auto"/>
          <w:kern w:val="0"/>
          <w:sz w:val="30"/>
          <w:szCs w:val="30"/>
        </w:rPr>
        <w:t>民法典》的有关规定友好协商，签订本协议。本协议经双方签字盖章后即具有法律约束力。双方须依法履行全部协议条款，任何一方不得更改或解除本协议。</w:t>
      </w:r>
    </w:p>
    <w:p w14:paraId="16C9CDDE">
      <w:pPr>
        <w:shd w:val="clear" w:color="auto" w:fill="FFFFFF"/>
        <w:spacing w:line="500" w:lineRule="exact"/>
        <w:ind w:firstLine="600" w:firstLineChars="200"/>
        <w:rPr>
          <w:rFonts w:ascii="仿宋_GB2312" w:hAnsi="宋体" w:eastAsia="仿宋_GB2312" w:cs="Times New Roman"/>
          <w:bCs/>
          <w:color w:val="auto"/>
          <w:kern w:val="0"/>
          <w:sz w:val="30"/>
          <w:szCs w:val="30"/>
        </w:rPr>
      </w:pPr>
      <w:r>
        <w:rPr>
          <w:rFonts w:hint="eastAsia" w:ascii="仿宋_GB2312" w:hAnsi="宋体" w:eastAsia="仿宋_GB2312" w:cs="Times New Roman"/>
          <w:bCs/>
          <w:color w:val="auto"/>
          <w:kern w:val="0"/>
          <w:sz w:val="30"/>
          <w:szCs w:val="30"/>
        </w:rPr>
        <w:t>一、商务条款</w:t>
      </w:r>
    </w:p>
    <w:p w14:paraId="56EB8B5A">
      <w:pPr>
        <w:shd w:val="clear" w:color="auto" w:fill="FFFFFF"/>
        <w:spacing w:line="500" w:lineRule="exact"/>
        <w:ind w:firstLine="600" w:firstLineChars="200"/>
        <w:rPr>
          <w:rFonts w:ascii="仿宋_GB2312" w:hAnsi="宋体" w:eastAsia="仿宋_GB2312" w:cs="Times New Roman"/>
          <w:bCs/>
          <w:color w:val="auto"/>
          <w:kern w:val="0"/>
          <w:sz w:val="30"/>
          <w:szCs w:val="30"/>
        </w:rPr>
      </w:pPr>
      <w:r>
        <w:rPr>
          <w:rFonts w:hint="eastAsia" w:ascii="仿宋_GB2312" w:hAnsi="宋体" w:eastAsia="仿宋_GB2312" w:cs="Times New Roman"/>
          <w:bCs/>
          <w:color w:val="auto"/>
          <w:kern w:val="0"/>
          <w:sz w:val="30"/>
          <w:szCs w:val="30"/>
        </w:rPr>
        <w:t>1.甲方向乙方定购以下货物，详细配置清单见附件：</w:t>
      </w:r>
    </w:p>
    <w:tbl>
      <w:tblPr>
        <w:tblStyle w:val="4"/>
        <w:tblW w:w="9463"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16"/>
        <w:gridCol w:w="3827"/>
        <w:gridCol w:w="709"/>
        <w:gridCol w:w="709"/>
        <w:gridCol w:w="1701"/>
        <w:gridCol w:w="1701"/>
      </w:tblGrid>
      <w:tr w14:paraId="0C7A2F8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2" w:hRule="atLeast"/>
          <w:jc w:val="center"/>
        </w:trPr>
        <w:tc>
          <w:tcPr>
            <w:tcW w:w="816" w:type="dxa"/>
            <w:vAlign w:val="center"/>
          </w:tcPr>
          <w:p w14:paraId="254DD40A">
            <w:pPr>
              <w:shd w:val="clear" w:color="auto" w:fill="FFFFFF"/>
              <w:spacing w:line="500" w:lineRule="exact"/>
              <w:rPr>
                <w:rFonts w:ascii="仿宋_GB2312" w:hAnsi="宋体" w:eastAsia="仿宋_GB2312" w:cs="Times New Roman"/>
                <w:color w:val="auto"/>
                <w:kern w:val="0"/>
                <w:sz w:val="24"/>
                <w:szCs w:val="24"/>
              </w:rPr>
            </w:pPr>
            <w:r>
              <w:rPr>
                <w:rFonts w:hint="eastAsia" w:ascii="仿宋_GB2312" w:hAnsi="宋体" w:eastAsia="仿宋_GB2312" w:cs="Times New Roman"/>
                <w:color w:val="auto"/>
                <w:kern w:val="0"/>
                <w:sz w:val="24"/>
                <w:szCs w:val="24"/>
              </w:rPr>
              <w:t>序号</w:t>
            </w:r>
          </w:p>
        </w:tc>
        <w:tc>
          <w:tcPr>
            <w:tcW w:w="3827" w:type="dxa"/>
            <w:vAlign w:val="center"/>
          </w:tcPr>
          <w:p w14:paraId="35CC3D07">
            <w:pPr>
              <w:shd w:val="clear" w:color="auto" w:fill="FFFFFF"/>
              <w:spacing w:line="500" w:lineRule="exact"/>
              <w:ind w:firstLine="480" w:firstLineChars="200"/>
              <w:rPr>
                <w:rFonts w:ascii="仿宋_GB2312" w:hAnsi="宋体" w:eastAsia="仿宋_GB2312" w:cs="Times New Roman"/>
                <w:color w:val="auto"/>
                <w:kern w:val="0"/>
                <w:sz w:val="24"/>
                <w:szCs w:val="24"/>
              </w:rPr>
            </w:pPr>
            <w:r>
              <w:rPr>
                <w:rFonts w:hint="eastAsia" w:ascii="仿宋_GB2312" w:hAnsi="宋体" w:eastAsia="仿宋_GB2312" w:cs="Times New Roman"/>
                <w:color w:val="auto"/>
                <w:kern w:val="0"/>
                <w:sz w:val="24"/>
                <w:szCs w:val="24"/>
              </w:rPr>
              <w:t>货物名称及型号规格</w:t>
            </w:r>
          </w:p>
        </w:tc>
        <w:tc>
          <w:tcPr>
            <w:tcW w:w="709" w:type="dxa"/>
            <w:vAlign w:val="center"/>
          </w:tcPr>
          <w:p w14:paraId="774E14A0">
            <w:pPr>
              <w:shd w:val="clear" w:color="auto" w:fill="FFFFFF"/>
              <w:spacing w:line="500" w:lineRule="exact"/>
              <w:rPr>
                <w:rFonts w:ascii="仿宋_GB2312" w:hAnsi="宋体" w:eastAsia="仿宋_GB2312" w:cs="Times New Roman"/>
                <w:color w:val="auto"/>
                <w:kern w:val="0"/>
                <w:sz w:val="24"/>
                <w:szCs w:val="24"/>
              </w:rPr>
            </w:pPr>
            <w:r>
              <w:rPr>
                <w:rFonts w:hint="eastAsia" w:ascii="仿宋_GB2312" w:hAnsi="宋体" w:eastAsia="仿宋_GB2312" w:cs="Times New Roman"/>
                <w:color w:val="auto"/>
                <w:kern w:val="0"/>
                <w:sz w:val="24"/>
                <w:szCs w:val="24"/>
              </w:rPr>
              <w:t>数量</w:t>
            </w:r>
          </w:p>
        </w:tc>
        <w:tc>
          <w:tcPr>
            <w:tcW w:w="709" w:type="dxa"/>
            <w:vAlign w:val="center"/>
          </w:tcPr>
          <w:p w14:paraId="097A2B39">
            <w:pPr>
              <w:shd w:val="clear" w:color="auto" w:fill="FFFFFF"/>
              <w:spacing w:line="500" w:lineRule="exact"/>
              <w:rPr>
                <w:rFonts w:ascii="仿宋_GB2312" w:hAnsi="宋体" w:eastAsia="仿宋_GB2312" w:cs="Times New Roman"/>
                <w:color w:val="auto"/>
                <w:kern w:val="0"/>
                <w:sz w:val="24"/>
                <w:szCs w:val="24"/>
              </w:rPr>
            </w:pPr>
            <w:r>
              <w:rPr>
                <w:rFonts w:hint="eastAsia" w:ascii="仿宋_GB2312" w:hAnsi="宋体" w:eastAsia="仿宋_GB2312" w:cs="Times New Roman"/>
                <w:color w:val="auto"/>
                <w:kern w:val="0"/>
                <w:sz w:val="24"/>
                <w:szCs w:val="24"/>
              </w:rPr>
              <w:t>单位</w:t>
            </w:r>
          </w:p>
        </w:tc>
        <w:tc>
          <w:tcPr>
            <w:tcW w:w="1701" w:type="dxa"/>
            <w:vAlign w:val="center"/>
          </w:tcPr>
          <w:p w14:paraId="2ED8EF2B">
            <w:pPr>
              <w:shd w:val="clear" w:color="auto" w:fill="FFFFFF"/>
              <w:spacing w:line="500" w:lineRule="exact"/>
              <w:ind w:firstLine="240" w:firstLineChars="100"/>
              <w:rPr>
                <w:rFonts w:ascii="仿宋_GB2312" w:hAnsi="宋体" w:eastAsia="仿宋_GB2312" w:cs="Times New Roman"/>
                <w:color w:val="auto"/>
                <w:kern w:val="0"/>
                <w:sz w:val="24"/>
                <w:szCs w:val="24"/>
              </w:rPr>
            </w:pPr>
            <w:r>
              <w:rPr>
                <w:rFonts w:hint="eastAsia" w:ascii="仿宋_GB2312" w:hAnsi="宋体" w:eastAsia="仿宋_GB2312" w:cs="Times New Roman"/>
                <w:color w:val="auto"/>
                <w:kern w:val="0"/>
                <w:sz w:val="24"/>
                <w:szCs w:val="24"/>
              </w:rPr>
              <w:t>单价（币种）</w:t>
            </w:r>
          </w:p>
        </w:tc>
        <w:tc>
          <w:tcPr>
            <w:tcW w:w="1701" w:type="dxa"/>
            <w:vAlign w:val="center"/>
          </w:tcPr>
          <w:p w14:paraId="535C06B5">
            <w:pPr>
              <w:shd w:val="clear" w:color="auto" w:fill="FFFFFF"/>
              <w:spacing w:line="500" w:lineRule="exact"/>
              <w:ind w:firstLine="240" w:firstLineChars="100"/>
              <w:rPr>
                <w:rFonts w:ascii="仿宋_GB2312" w:hAnsi="宋体" w:eastAsia="仿宋_GB2312" w:cs="Times New Roman"/>
                <w:color w:val="auto"/>
                <w:kern w:val="0"/>
                <w:sz w:val="24"/>
                <w:szCs w:val="24"/>
              </w:rPr>
            </w:pPr>
            <w:r>
              <w:rPr>
                <w:rFonts w:hint="eastAsia" w:ascii="仿宋_GB2312" w:hAnsi="宋体" w:eastAsia="仿宋_GB2312" w:cs="Times New Roman"/>
                <w:color w:val="auto"/>
                <w:kern w:val="0"/>
                <w:sz w:val="24"/>
                <w:szCs w:val="24"/>
              </w:rPr>
              <w:t>总价（币种）</w:t>
            </w:r>
          </w:p>
        </w:tc>
      </w:tr>
      <w:tr w14:paraId="749D1A1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11" w:hRule="atLeast"/>
          <w:jc w:val="center"/>
        </w:trPr>
        <w:tc>
          <w:tcPr>
            <w:tcW w:w="816" w:type="dxa"/>
            <w:vAlign w:val="center"/>
          </w:tcPr>
          <w:p w14:paraId="467E762F">
            <w:pPr>
              <w:shd w:val="clear" w:color="auto" w:fill="FFFFFF"/>
              <w:spacing w:line="500" w:lineRule="exact"/>
              <w:ind w:firstLine="240" w:firstLineChars="100"/>
              <w:rPr>
                <w:rFonts w:ascii="仿宋_GB2312" w:hAnsi="宋体" w:eastAsia="仿宋_GB2312" w:cs="Times New Roman"/>
                <w:color w:val="auto"/>
                <w:kern w:val="0"/>
                <w:sz w:val="24"/>
                <w:szCs w:val="24"/>
              </w:rPr>
            </w:pPr>
            <w:r>
              <w:rPr>
                <w:rFonts w:hint="eastAsia" w:ascii="仿宋_GB2312" w:hAnsi="宋体" w:eastAsia="仿宋_GB2312" w:cs="Times New Roman"/>
                <w:color w:val="auto"/>
                <w:kern w:val="0"/>
                <w:sz w:val="24"/>
                <w:szCs w:val="24"/>
              </w:rPr>
              <w:t>1</w:t>
            </w:r>
          </w:p>
        </w:tc>
        <w:tc>
          <w:tcPr>
            <w:tcW w:w="3827" w:type="dxa"/>
            <w:vAlign w:val="center"/>
          </w:tcPr>
          <w:p w14:paraId="7C88B3A0">
            <w:pPr>
              <w:shd w:val="clear" w:color="auto" w:fill="FFFFFF"/>
              <w:spacing w:line="500" w:lineRule="exact"/>
              <w:rPr>
                <w:rFonts w:ascii="仿宋_GB2312" w:hAnsi="宋体" w:eastAsia="仿宋_GB2312" w:cs="Times New Roman"/>
                <w:color w:val="auto"/>
                <w:kern w:val="0"/>
                <w:sz w:val="24"/>
                <w:szCs w:val="24"/>
              </w:rPr>
            </w:pPr>
            <w:r>
              <w:rPr>
                <w:rFonts w:hint="eastAsia" w:ascii="仿宋_GB2312" w:hAnsi="宋体" w:eastAsia="仿宋_GB2312" w:cs="Times New Roman"/>
                <w:color w:val="auto"/>
                <w:kern w:val="0"/>
                <w:sz w:val="24"/>
                <w:szCs w:val="24"/>
              </w:rPr>
              <w:t>*****************</w:t>
            </w:r>
          </w:p>
        </w:tc>
        <w:tc>
          <w:tcPr>
            <w:tcW w:w="709" w:type="dxa"/>
            <w:vAlign w:val="center"/>
          </w:tcPr>
          <w:p w14:paraId="235FF710">
            <w:pPr>
              <w:shd w:val="clear" w:color="auto" w:fill="FFFFFF"/>
              <w:spacing w:line="500" w:lineRule="exact"/>
              <w:ind w:firstLine="240" w:firstLineChars="100"/>
              <w:rPr>
                <w:rFonts w:ascii="仿宋_GB2312" w:hAnsi="宋体" w:eastAsia="仿宋_GB2312" w:cs="Times New Roman"/>
                <w:color w:val="auto"/>
                <w:kern w:val="0"/>
                <w:sz w:val="24"/>
                <w:szCs w:val="24"/>
              </w:rPr>
            </w:pPr>
            <w:r>
              <w:rPr>
                <w:rFonts w:hint="eastAsia" w:ascii="仿宋_GB2312" w:hAnsi="宋体" w:eastAsia="仿宋_GB2312" w:cs="Times New Roman"/>
                <w:color w:val="auto"/>
                <w:kern w:val="0"/>
                <w:sz w:val="24"/>
                <w:szCs w:val="24"/>
              </w:rPr>
              <w:t>*</w:t>
            </w:r>
          </w:p>
        </w:tc>
        <w:tc>
          <w:tcPr>
            <w:tcW w:w="709" w:type="dxa"/>
            <w:vAlign w:val="center"/>
          </w:tcPr>
          <w:p w14:paraId="3395F70E">
            <w:pPr>
              <w:shd w:val="clear" w:color="auto" w:fill="FFFFFF"/>
              <w:spacing w:line="500" w:lineRule="exact"/>
              <w:jc w:val="left"/>
              <w:rPr>
                <w:rFonts w:ascii="仿宋_GB2312" w:hAnsi="宋体" w:eastAsia="仿宋_GB2312" w:cs="Times New Roman"/>
                <w:color w:val="auto"/>
                <w:kern w:val="0"/>
                <w:sz w:val="24"/>
                <w:szCs w:val="24"/>
              </w:rPr>
            </w:pPr>
            <w:r>
              <w:rPr>
                <w:rFonts w:hint="eastAsia" w:ascii="仿宋_GB2312" w:hAnsi="宋体" w:eastAsia="仿宋_GB2312" w:cs="Times New Roman"/>
                <w:color w:val="auto"/>
                <w:kern w:val="0"/>
                <w:sz w:val="24"/>
                <w:szCs w:val="24"/>
              </w:rPr>
              <w:t>*</w:t>
            </w:r>
          </w:p>
        </w:tc>
        <w:tc>
          <w:tcPr>
            <w:tcW w:w="1701" w:type="dxa"/>
            <w:vAlign w:val="center"/>
          </w:tcPr>
          <w:p w14:paraId="2908CA3F">
            <w:pPr>
              <w:shd w:val="clear" w:color="auto" w:fill="FFFFFF"/>
              <w:spacing w:line="500" w:lineRule="exact"/>
              <w:rPr>
                <w:rFonts w:ascii="仿宋_GB2312" w:hAnsi="宋体" w:eastAsia="仿宋_GB2312" w:cs="Times New Roman"/>
                <w:color w:val="auto"/>
                <w:kern w:val="0"/>
                <w:sz w:val="24"/>
                <w:szCs w:val="24"/>
              </w:rPr>
            </w:pPr>
          </w:p>
        </w:tc>
        <w:tc>
          <w:tcPr>
            <w:tcW w:w="1701" w:type="dxa"/>
            <w:vAlign w:val="center"/>
          </w:tcPr>
          <w:p w14:paraId="27D6C054">
            <w:pPr>
              <w:shd w:val="clear" w:color="auto" w:fill="FFFFFF"/>
              <w:spacing w:line="500" w:lineRule="exact"/>
              <w:jc w:val="left"/>
              <w:rPr>
                <w:rFonts w:ascii="仿宋_GB2312" w:hAnsi="宋体" w:eastAsia="仿宋_GB2312" w:cs="Times New Roman"/>
                <w:color w:val="auto"/>
                <w:kern w:val="0"/>
                <w:sz w:val="24"/>
                <w:szCs w:val="24"/>
              </w:rPr>
            </w:pPr>
          </w:p>
        </w:tc>
      </w:tr>
      <w:tr w14:paraId="0DFF405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11" w:hRule="atLeast"/>
          <w:jc w:val="center"/>
        </w:trPr>
        <w:tc>
          <w:tcPr>
            <w:tcW w:w="816" w:type="dxa"/>
            <w:vAlign w:val="center"/>
          </w:tcPr>
          <w:p w14:paraId="1CA91252">
            <w:pPr>
              <w:shd w:val="clear" w:color="auto" w:fill="FFFFFF"/>
              <w:spacing w:line="500" w:lineRule="exact"/>
              <w:ind w:firstLine="240" w:firstLineChars="100"/>
              <w:rPr>
                <w:rFonts w:ascii="仿宋_GB2312" w:hAnsi="宋体" w:eastAsia="仿宋_GB2312" w:cs="Times New Roman"/>
                <w:color w:val="auto"/>
                <w:kern w:val="0"/>
                <w:sz w:val="24"/>
                <w:szCs w:val="24"/>
              </w:rPr>
            </w:pPr>
            <w:r>
              <w:rPr>
                <w:rFonts w:hint="eastAsia" w:ascii="仿宋_GB2312" w:hAnsi="宋体" w:eastAsia="仿宋_GB2312" w:cs="Times New Roman"/>
                <w:color w:val="auto"/>
                <w:kern w:val="0"/>
                <w:sz w:val="24"/>
                <w:szCs w:val="24"/>
              </w:rPr>
              <w:t>1</w:t>
            </w:r>
            <w:r>
              <w:rPr>
                <w:rFonts w:ascii="仿宋_GB2312" w:hAnsi="宋体" w:eastAsia="仿宋_GB2312" w:cs="Times New Roman"/>
                <w:color w:val="auto"/>
                <w:kern w:val="0"/>
                <w:sz w:val="24"/>
                <w:szCs w:val="24"/>
              </w:rPr>
              <w:t>.1</w:t>
            </w:r>
          </w:p>
        </w:tc>
        <w:tc>
          <w:tcPr>
            <w:tcW w:w="3827" w:type="dxa"/>
            <w:vAlign w:val="center"/>
          </w:tcPr>
          <w:p w14:paraId="1D30A204">
            <w:pPr>
              <w:shd w:val="clear" w:color="auto" w:fill="FFFFFF"/>
              <w:spacing w:line="500" w:lineRule="exact"/>
              <w:rPr>
                <w:rFonts w:ascii="仿宋_GB2312" w:hAnsi="宋体" w:eastAsia="仿宋_GB2312" w:cs="Times New Roman"/>
                <w:color w:val="auto"/>
                <w:kern w:val="0"/>
                <w:sz w:val="24"/>
                <w:szCs w:val="24"/>
              </w:rPr>
            </w:pPr>
            <w:r>
              <w:rPr>
                <w:rFonts w:hint="eastAsia" w:ascii="仿宋_GB2312" w:hAnsi="宋体" w:eastAsia="仿宋_GB2312" w:cs="Times New Roman"/>
                <w:color w:val="auto"/>
                <w:kern w:val="0"/>
                <w:sz w:val="24"/>
                <w:szCs w:val="24"/>
              </w:rPr>
              <w:t>*****************</w:t>
            </w:r>
          </w:p>
        </w:tc>
        <w:tc>
          <w:tcPr>
            <w:tcW w:w="709" w:type="dxa"/>
            <w:vAlign w:val="center"/>
          </w:tcPr>
          <w:p w14:paraId="6DC43F34">
            <w:pPr>
              <w:shd w:val="clear" w:color="auto" w:fill="FFFFFF"/>
              <w:spacing w:line="500" w:lineRule="exact"/>
              <w:ind w:firstLine="240" w:firstLineChars="100"/>
              <w:rPr>
                <w:rFonts w:ascii="仿宋_GB2312" w:hAnsi="宋体" w:eastAsia="仿宋_GB2312" w:cs="Times New Roman"/>
                <w:color w:val="auto"/>
                <w:kern w:val="0"/>
                <w:sz w:val="24"/>
                <w:szCs w:val="24"/>
              </w:rPr>
            </w:pPr>
            <w:r>
              <w:rPr>
                <w:rFonts w:hint="eastAsia" w:ascii="仿宋_GB2312" w:hAnsi="宋体" w:eastAsia="仿宋_GB2312" w:cs="Times New Roman"/>
                <w:color w:val="auto"/>
                <w:kern w:val="0"/>
                <w:sz w:val="24"/>
                <w:szCs w:val="24"/>
              </w:rPr>
              <w:t>*</w:t>
            </w:r>
          </w:p>
        </w:tc>
        <w:tc>
          <w:tcPr>
            <w:tcW w:w="709" w:type="dxa"/>
            <w:vAlign w:val="center"/>
          </w:tcPr>
          <w:p w14:paraId="1CB9A03C">
            <w:pPr>
              <w:shd w:val="clear" w:color="auto" w:fill="FFFFFF"/>
              <w:spacing w:line="500" w:lineRule="exact"/>
              <w:jc w:val="left"/>
              <w:rPr>
                <w:rFonts w:ascii="仿宋_GB2312" w:hAnsi="宋体" w:eastAsia="仿宋_GB2312" w:cs="Times New Roman"/>
                <w:color w:val="auto"/>
                <w:kern w:val="0"/>
                <w:sz w:val="24"/>
                <w:szCs w:val="24"/>
              </w:rPr>
            </w:pPr>
            <w:r>
              <w:rPr>
                <w:rFonts w:hint="eastAsia" w:ascii="仿宋_GB2312" w:hAnsi="宋体" w:eastAsia="仿宋_GB2312" w:cs="Times New Roman"/>
                <w:color w:val="auto"/>
                <w:kern w:val="0"/>
                <w:sz w:val="24"/>
                <w:szCs w:val="24"/>
              </w:rPr>
              <w:t>*</w:t>
            </w:r>
          </w:p>
        </w:tc>
        <w:tc>
          <w:tcPr>
            <w:tcW w:w="1701" w:type="dxa"/>
            <w:vAlign w:val="center"/>
          </w:tcPr>
          <w:p w14:paraId="1182E350">
            <w:pPr>
              <w:shd w:val="clear" w:color="auto" w:fill="FFFFFF"/>
              <w:spacing w:line="500" w:lineRule="exact"/>
              <w:rPr>
                <w:rFonts w:ascii="仿宋_GB2312" w:hAnsi="宋体" w:eastAsia="仿宋_GB2312" w:cs="Times New Roman"/>
                <w:color w:val="auto"/>
                <w:kern w:val="0"/>
                <w:sz w:val="24"/>
                <w:szCs w:val="24"/>
              </w:rPr>
            </w:pPr>
            <w:r>
              <w:rPr>
                <w:rFonts w:hint="eastAsia" w:ascii="仿宋_GB2312" w:hAnsi="宋体" w:eastAsia="仿宋_GB2312" w:cs="Times New Roman"/>
                <w:color w:val="auto"/>
                <w:kern w:val="0"/>
                <w:sz w:val="24"/>
                <w:szCs w:val="24"/>
              </w:rPr>
              <w:t>******</w:t>
            </w:r>
          </w:p>
          <w:p w14:paraId="1844D878">
            <w:pPr>
              <w:shd w:val="clear" w:color="auto" w:fill="FFFFFF"/>
              <w:spacing w:line="500" w:lineRule="exact"/>
              <w:rPr>
                <w:rFonts w:ascii="仿宋_GB2312" w:hAnsi="宋体" w:eastAsia="仿宋_GB2312" w:cs="Times New Roman"/>
                <w:color w:val="auto"/>
                <w:kern w:val="0"/>
                <w:sz w:val="24"/>
                <w:szCs w:val="24"/>
              </w:rPr>
            </w:pPr>
            <w:r>
              <w:rPr>
                <w:rFonts w:hint="eastAsia" w:ascii="仿宋_GB2312" w:hAnsi="宋体" w:eastAsia="仿宋_GB2312" w:cs="Times New Roman"/>
                <w:color w:val="auto"/>
                <w:kern w:val="0"/>
                <w:sz w:val="24"/>
                <w:szCs w:val="24"/>
              </w:rPr>
              <w:t>（币种）</w:t>
            </w:r>
          </w:p>
        </w:tc>
        <w:tc>
          <w:tcPr>
            <w:tcW w:w="1701" w:type="dxa"/>
            <w:vAlign w:val="center"/>
          </w:tcPr>
          <w:p w14:paraId="7D9DBE75">
            <w:pPr>
              <w:shd w:val="clear" w:color="auto" w:fill="FFFFFF"/>
              <w:spacing w:line="500" w:lineRule="exact"/>
              <w:rPr>
                <w:rFonts w:ascii="仿宋_GB2312" w:hAnsi="宋体" w:eastAsia="仿宋_GB2312" w:cs="Times New Roman"/>
                <w:color w:val="auto"/>
                <w:kern w:val="0"/>
                <w:sz w:val="24"/>
                <w:szCs w:val="24"/>
              </w:rPr>
            </w:pPr>
            <w:r>
              <w:rPr>
                <w:rFonts w:hint="eastAsia" w:ascii="仿宋_GB2312" w:hAnsi="宋体" w:eastAsia="仿宋_GB2312" w:cs="Times New Roman"/>
                <w:color w:val="auto"/>
                <w:kern w:val="0"/>
                <w:sz w:val="24"/>
                <w:szCs w:val="24"/>
              </w:rPr>
              <w:t>******</w:t>
            </w:r>
          </w:p>
          <w:p w14:paraId="24312FB0">
            <w:pPr>
              <w:shd w:val="clear" w:color="auto" w:fill="FFFFFF"/>
              <w:spacing w:line="500" w:lineRule="exact"/>
              <w:rPr>
                <w:rFonts w:ascii="仿宋_GB2312" w:hAnsi="宋体" w:eastAsia="仿宋_GB2312" w:cs="Times New Roman"/>
                <w:color w:val="auto"/>
                <w:kern w:val="0"/>
                <w:sz w:val="24"/>
                <w:szCs w:val="24"/>
              </w:rPr>
            </w:pPr>
            <w:r>
              <w:rPr>
                <w:rFonts w:hint="eastAsia" w:ascii="仿宋_GB2312" w:hAnsi="宋体" w:eastAsia="仿宋_GB2312" w:cs="Times New Roman"/>
                <w:color w:val="auto"/>
                <w:kern w:val="0"/>
                <w:sz w:val="24"/>
                <w:szCs w:val="24"/>
              </w:rPr>
              <w:t>（币种）</w:t>
            </w:r>
          </w:p>
        </w:tc>
      </w:tr>
      <w:tr w14:paraId="05B4ED6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11" w:hRule="atLeast"/>
          <w:jc w:val="center"/>
        </w:trPr>
        <w:tc>
          <w:tcPr>
            <w:tcW w:w="816" w:type="dxa"/>
            <w:vAlign w:val="center"/>
          </w:tcPr>
          <w:p w14:paraId="524076BF">
            <w:pPr>
              <w:shd w:val="clear" w:color="auto" w:fill="FFFFFF"/>
              <w:spacing w:line="500" w:lineRule="exact"/>
              <w:ind w:firstLine="240" w:firstLineChars="100"/>
              <w:rPr>
                <w:rFonts w:ascii="仿宋_GB2312" w:hAnsi="宋体" w:eastAsia="仿宋_GB2312" w:cs="Times New Roman"/>
                <w:color w:val="auto"/>
                <w:kern w:val="0"/>
                <w:sz w:val="24"/>
                <w:szCs w:val="24"/>
              </w:rPr>
            </w:pPr>
            <w:r>
              <w:rPr>
                <w:rFonts w:hint="eastAsia" w:ascii="仿宋_GB2312" w:hAnsi="宋体" w:eastAsia="仿宋_GB2312" w:cs="Times New Roman"/>
                <w:color w:val="auto"/>
                <w:kern w:val="0"/>
                <w:sz w:val="24"/>
                <w:szCs w:val="24"/>
              </w:rPr>
              <w:t>1</w:t>
            </w:r>
            <w:r>
              <w:rPr>
                <w:rFonts w:ascii="仿宋_GB2312" w:hAnsi="宋体" w:eastAsia="仿宋_GB2312" w:cs="Times New Roman"/>
                <w:color w:val="auto"/>
                <w:kern w:val="0"/>
                <w:sz w:val="24"/>
                <w:szCs w:val="24"/>
              </w:rPr>
              <w:t>.2</w:t>
            </w:r>
          </w:p>
        </w:tc>
        <w:tc>
          <w:tcPr>
            <w:tcW w:w="3827" w:type="dxa"/>
            <w:vAlign w:val="center"/>
          </w:tcPr>
          <w:p w14:paraId="0E18604C">
            <w:pPr>
              <w:shd w:val="clear" w:color="auto" w:fill="FFFFFF"/>
              <w:spacing w:line="500" w:lineRule="exact"/>
              <w:rPr>
                <w:rFonts w:ascii="仿宋_GB2312" w:hAnsi="宋体" w:eastAsia="仿宋_GB2312" w:cs="Times New Roman"/>
                <w:color w:val="auto"/>
                <w:kern w:val="0"/>
                <w:sz w:val="24"/>
                <w:szCs w:val="24"/>
              </w:rPr>
            </w:pPr>
            <w:r>
              <w:rPr>
                <w:rFonts w:hint="eastAsia" w:ascii="仿宋_GB2312" w:hAnsi="宋体" w:eastAsia="仿宋_GB2312" w:cs="Times New Roman"/>
                <w:color w:val="auto"/>
                <w:kern w:val="0"/>
                <w:sz w:val="24"/>
                <w:szCs w:val="24"/>
              </w:rPr>
              <w:t>*****************</w:t>
            </w:r>
          </w:p>
        </w:tc>
        <w:tc>
          <w:tcPr>
            <w:tcW w:w="709" w:type="dxa"/>
            <w:vAlign w:val="center"/>
          </w:tcPr>
          <w:p w14:paraId="5832EE18">
            <w:pPr>
              <w:shd w:val="clear" w:color="auto" w:fill="FFFFFF"/>
              <w:spacing w:line="500" w:lineRule="exact"/>
              <w:ind w:firstLine="240" w:firstLineChars="100"/>
              <w:rPr>
                <w:rFonts w:ascii="仿宋_GB2312" w:hAnsi="宋体" w:eastAsia="仿宋_GB2312" w:cs="Times New Roman"/>
                <w:color w:val="auto"/>
                <w:kern w:val="0"/>
                <w:sz w:val="24"/>
                <w:szCs w:val="24"/>
              </w:rPr>
            </w:pPr>
            <w:r>
              <w:rPr>
                <w:rFonts w:hint="eastAsia" w:ascii="仿宋_GB2312" w:hAnsi="宋体" w:eastAsia="仿宋_GB2312" w:cs="Times New Roman"/>
                <w:color w:val="auto"/>
                <w:kern w:val="0"/>
                <w:sz w:val="24"/>
                <w:szCs w:val="24"/>
              </w:rPr>
              <w:t>*</w:t>
            </w:r>
          </w:p>
        </w:tc>
        <w:tc>
          <w:tcPr>
            <w:tcW w:w="709" w:type="dxa"/>
            <w:vAlign w:val="center"/>
          </w:tcPr>
          <w:p w14:paraId="34E4E82F">
            <w:pPr>
              <w:shd w:val="clear" w:color="auto" w:fill="FFFFFF"/>
              <w:spacing w:line="500" w:lineRule="exact"/>
              <w:jc w:val="left"/>
              <w:rPr>
                <w:rFonts w:ascii="仿宋_GB2312" w:hAnsi="宋体" w:eastAsia="仿宋_GB2312" w:cs="Times New Roman"/>
                <w:color w:val="auto"/>
                <w:kern w:val="0"/>
                <w:sz w:val="24"/>
                <w:szCs w:val="24"/>
              </w:rPr>
            </w:pPr>
            <w:r>
              <w:rPr>
                <w:rFonts w:hint="eastAsia" w:ascii="仿宋_GB2312" w:hAnsi="宋体" w:eastAsia="仿宋_GB2312" w:cs="Times New Roman"/>
                <w:color w:val="auto"/>
                <w:kern w:val="0"/>
                <w:sz w:val="24"/>
                <w:szCs w:val="24"/>
              </w:rPr>
              <w:t>*</w:t>
            </w:r>
          </w:p>
        </w:tc>
        <w:tc>
          <w:tcPr>
            <w:tcW w:w="1701" w:type="dxa"/>
            <w:vAlign w:val="center"/>
          </w:tcPr>
          <w:p w14:paraId="39A2B71E">
            <w:pPr>
              <w:shd w:val="clear" w:color="auto" w:fill="FFFFFF"/>
              <w:spacing w:line="500" w:lineRule="exact"/>
              <w:rPr>
                <w:rFonts w:ascii="仿宋_GB2312" w:hAnsi="宋体" w:eastAsia="仿宋_GB2312" w:cs="Times New Roman"/>
                <w:color w:val="auto"/>
                <w:kern w:val="0"/>
                <w:sz w:val="24"/>
                <w:szCs w:val="24"/>
              </w:rPr>
            </w:pPr>
            <w:r>
              <w:rPr>
                <w:rFonts w:hint="eastAsia" w:ascii="仿宋_GB2312" w:hAnsi="宋体" w:eastAsia="仿宋_GB2312" w:cs="Times New Roman"/>
                <w:color w:val="auto"/>
                <w:kern w:val="0"/>
                <w:sz w:val="24"/>
                <w:szCs w:val="24"/>
              </w:rPr>
              <w:t>******</w:t>
            </w:r>
          </w:p>
          <w:p w14:paraId="4CAC2844">
            <w:pPr>
              <w:shd w:val="clear" w:color="auto" w:fill="FFFFFF"/>
              <w:spacing w:line="500" w:lineRule="exact"/>
              <w:rPr>
                <w:rFonts w:ascii="仿宋_GB2312" w:hAnsi="宋体" w:eastAsia="仿宋_GB2312" w:cs="Times New Roman"/>
                <w:color w:val="auto"/>
                <w:kern w:val="0"/>
                <w:sz w:val="24"/>
                <w:szCs w:val="24"/>
              </w:rPr>
            </w:pPr>
            <w:r>
              <w:rPr>
                <w:rFonts w:hint="eastAsia" w:ascii="仿宋_GB2312" w:hAnsi="宋体" w:eastAsia="仿宋_GB2312" w:cs="Times New Roman"/>
                <w:color w:val="auto"/>
                <w:kern w:val="0"/>
                <w:sz w:val="24"/>
                <w:szCs w:val="24"/>
              </w:rPr>
              <w:t>（币种）</w:t>
            </w:r>
          </w:p>
        </w:tc>
        <w:tc>
          <w:tcPr>
            <w:tcW w:w="1701" w:type="dxa"/>
            <w:vAlign w:val="center"/>
          </w:tcPr>
          <w:p w14:paraId="6B0D11BD">
            <w:pPr>
              <w:shd w:val="clear" w:color="auto" w:fill="FFFFFF"/>
              <w:spacing w:line="500" w:lineRule="exact"/>
              <w:rPr>
                <w:rFonts w:ascii="仿宋_GB2312" w:hAnsi="宋体" w:eastAsia="仿宋_GB2312" w:cs="Times New Roman"/>
                <w:color w:val="auto"/>
                <w:kern w:val="0"/>
                <w:sz w:val="24"/>
                <w:szCs w:val="24"/>
              </w:rPr>
            </w:pPr>
            <w:r>
              <w:rPr>
                <w:rFonts w:hint="eastAsia" w:ascii="仿宋_GB2312" w:hAnsi="宋体" w:eastAsia="仿宋_GB2312" w:cs="Times New Roman"/>
                <w:color w:val="auto"/>
                <w:kern w:val="0"/>
                <w:sz w:val="24"/>
                <w:szCs w:val="24"/>
              </w:rPr>
              <w:t>******</w:t>
            </w:r>
          </w:p>
          <w:p w14:paraId="0391A6B4">
            <w:pPr>
              <w:shd w:val="clear" w:color="auto" w:fill="FFFFFF"/>
              <w:spacing w:line="500" w:lineRule="exact"/>
              <w:rPr>
                <w:rFonts w:ascii="仿宋_GB2312" w:hAnsi="宋体" w:eastAsia="仿宋_GB2312" w:cs="Times New Roman"/>
                <w:color w:val="auto"/>
                <w:kern w:val="0"/>
                <w:sz w:val="24"/>
                <w:szCs w:val="24"/>
              </w:rPr>
            </w:pPr>
            <w:r>
              <w:rPr>
                <w:rFonts w:hint="eastAsia" w:ascii="仿宋_GB2312" w:hAnsi="宋体" w:eastAsia="仿宋_GB2312" w:cs="Times New Roman"/>
                <w:color w:val="auto"/>
                <w:kern w:val="0"/>
                <w:sz w:val="24"/>
                <w:szCs w:val="24"/>
              </w:rPr>
              <w:t>（币种）</w:t>
            </w:r>
          </w:p>
        </w:tc>
      </w:tr>
      <w:tr w14:paraId="368119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11" w:hRule="atLeast"/>
          <w:jc w:val="center"/>
        </w:trPr>
        <w:tc>
          <w:tcPr>
            <w:tcW w:w="816" w:type="dxa"/>
            <w:vAlign w:val="center"/>
          </w:tcPr>
          <w:p w14:paraId="49FF2B24">
            <w:pPr>
              <w:shd w:val="clear" w:color="auto" w:fill="FFFFFF"/>
              <w:spacing w:line="500" w:lineRule="exact"/>
              <w:rPr>
                <w:rFonts w:ascii="仿宋_GB2312" w:hAnsi="宋体" w:eastAsia="仿宋_GB2312" w:cs="Times New Roman"/>
                <w:color w:val="auto"/>
                <w:kern w:val="0"/>
                <w:sz w:val="24"/>
                <w:szCs w:val="24"/>
              </w:rPr>
            </w:pPr>
            <w:r>
              <w:rPr>
                <w:rFonts w:hint="eastAsia" w:ascii="仿宋_GB2312" w:hAnsi="宋体" w:eastAsia="仿宋_GB2312" w:cs="Times New Roman"/>
                <w:color w:val="auto"/>
                <w:kern w:val="0"/>
                <w:sz w:val="24"/>
                <w:szCs w:val="24"/>
              </w:rPr>
              <w:t>合计：</w:t>
            </w:r>
          </w:p>
        </w:tc>
        <w:tc>
          <w:tcPr>
            <w:tcW w:w="8647" w:type="dxa"/>
            <w:gridSpan w:val="5"/>
            <w:vAlign w:val="center"/>
          </w:tcPr>
          <w:p w14:paraId="5D26D9DF">
            <w:pPr>
              <w:shd w:val="clear" w:color="auto" w:fill="FFFFFF"/>
              <w:spacing w:line="500" w:lineRule="exact"/>
              <w:jc w:val="left"/>
              <w:rPr>
                <w:rFonts w:ascii="仿宋_GB2312" w:hAnsi="宋体" w:eastAsia="仿宋_GB2312" w:cs="Times New Roman"/>
                <w:color w:val="auto"/>
                <w:kern w:val="0"/>
                <w:sz w:val="24"/>
                <w:szCs w:val="24"/>
              </w:rPr>
            </w:pPr>
            <w:r>
              <w:rPr>
                <w:rFonts w:hint="eastAsia" w:ascii="仿宋_GB2312" w:hAnsi="宋体" w:eastAsia="仿宋_GB2312" w:cs="Times New Roman"/>
                <w:color w:val="auto"/>
                <w:kern w:val="0"/>
                <w:sz w:val="24"/>
                <w:szCs w:val="24"/>
              </w:rPr>
              <w:t>总金额：                           （币种）</w:t>
            </w:r>
          </w:p>
        </w:tc>
      </w:tr>
    </w:tbl>
    <w:p w14:paraId="11A9F34B">
      <w:pPr>
        <w:rPr>
          <w:rFonts w:ascii="Calibri" w:hAnsi="Calibri" w:eastAsia="宋体" w:cs="Times New Roman"/>
          <w:color w:val="auto"/>
        </w:rPr>
      </w:pPr>
    </w:p>
    <w:p w14:paraId="3FE73E3E">
      <w:pPr>
        <w:shd w:val="clear" w:color="auto" w:fill="FFFFFF"/>
        <w:spacing w:line="500" w:lineRule="exact"/>
        <w:rPr>
          <w:rFonts w:ascii="仿宋_GB2312" w:hAnsi="宋体" w:eastAsia="仿宋_GB2312" w:cs="Times New Roman"/>
          <w:color w:val="auto"/>
          <w:kern w:val="0"/>
          <w:sz w:val="30"/>
          <w:szCs w:val="30"/>
        </w:rPr>
      </w:pPr>
      <w:r>
        <w:rPr>
          <w:rFonts w:hint="eastAsia" w:ascii="仿宋_GB2312" w:hAnsi="宋体" w:eastAsia="仿宋_GB2312" w:cs="Times New Roman"/>
          <w:color w:val="auto"/>
          <w:kern w:val="0"/>
          <w:sz w:val="30"/>
          <w:szCs w:val="30"/>
        </w:rPr>
        <w:t>预计到货时间为************</w:t>
      </w:r>
    </w:p>
    <w:p w14:paraId="254B9AA1">
      <w:pPr>
        <w:shd w:val="clear" w:color="auto" w:fill="FFFFFF"/>
        <w:spacing w:line="500" w:lineRule="exact"/>
        <w:rPr>
          <w:rFonts w:ascii="仿宋_GB2312" w:hAnsi="宋体" w:eastAsia="仿宋_GB2312" w:cs="Times New Roman"/>
          <w:color w:val="auto"/>
          <w:kern w:val="0"/>
          <w:sz w:val="30"/>
          <w:szCs w:val="30"/>
        </w:rPr>
      </w:pPr>
      <w:r>
        <w:rPr>
          <w:rFonts w:hint="eastAsia" w:ascii="仿宋_GB2312" w:hAnsi="宋体" w:eastAsia="仿宋_GB2312" w:cs="Times New Roman"/>
          <w:color w:val="auto"/>
          <w:kern w:val="0"/>
          <w:sz w:val="30"/>
          <w:szCs w:val="30"/>
        </w:rPr>
        <w:t>制造商及原产地：***</w:t>
      </w:r>
    </w:p>
    <w:p w14:paraId="6077DE9D">
      <w:pPr>
        <w:shd w:val="clear" w:color="auto" w:fill="FFFFFF"/>
        <w:spacing w:line="500" w:lineRule="exact"/>
        <w:rPr>
          <w:rFonts w:ascii="仿宋_GB2312" w:hAnsi="宋体" w:eastAsia="仿宋_GB2312" w:cs="Times New Roman"/>
          <w:color w:val="auto"/>
          <w:kern w:val="0"/>
          <w:sz w:val="30"/>
          <w:szCs w:val="30"/>
        </w:rPr>
      </w:pPr>
      <w:r>
        <w:rPr>
          <w:rFonts w:hint="eastAsia" w:ascii="仿宋_GB2312" w:hAnsi="宋体" w:eastAsia="仿宋_GB2312" w:cs="Times New Roman"/>
          <w:color w:val="auto"/>
          <w:kern w:val="0"/>
          <w:sz w:val="30"/>
          <w:szCs w:val="30"/>
        </w:rPr>
        <w:t>交货地点：*********</w:t>
      </w:r>
    </w:p>
    <w:p w14:paraId="71A41BDA">
      <w:pPr>
        <w:shd w:val="clear" w:color="auto" w:fill="FFFFFF"/>
        <w:spacing w:line="500" w:lineRule="exact"/>
        <w:ind w:firstLine="600" w:firstLineChars="200"/>
        <w:rPr>
          <w:rFonts w:ascii="仿宋_GB2312" w:hAnsi="宋体" w:eastAsia="仿宋_GB2312" w:cs="Times New Roman"/>
          <w:bCs/>
          <w:color w:val="auto"/>
          <w:kern w:val="0"/>
          <w:sz w:val="30"/>
          <w:szCs w:val="30"/>
        </w:rPr>
      </w:pPr>
      <w:r>
        <w:rPr>
          <w:rFonts w:hint="eastAsia" w:ascii="仿宋_GB2312" w:hAnsi="宋体" w:eastAsia="仿宋_GB2312" w:cs="Times New Roman"/>
          <w:bCs/>
          <w:color w:val="auto"/>
          <w:kern w:val="0"/>
          <w:sz w:val="30"/>
          <w:szCs w:val="30"/>
        </w:rPr>
        <w:t>2.价格条款</w:t>
      </w:r>
    </w:p>
    <w:p w14:paraId="3FCD6CD6">
      <w:pPr>
        <w:shd w:val="clear" w:color="auto" w:fill="FFFFFF"/>
        <w:spacing w:line="500" w:lineRule="exact"/>
        <w:ind w:firstLine="600" w:firstLineChars="200"/>
        <w:rPr>
          <w:rFonts w:ascii="仿宋_GB2312" w:hAnsi="宋体" w:eastAsia="仿宋_GB2312" w:cs="Times New Roman"/>
          <w:bCs/>
          <w:color w:val="auto"/>
          <w:kern w:val="0"/>
          <w:sz w:val="30"/>
          <w:szCs w:val="30"/>
        </w:rPr>
      </w:pPr>
      <w:r>
        <w:rPr>
          <w:rFonts w:hint="eastAsia" w:ascii="仿宋_GB2312" w:hAnsi="宋体" w:eastAsia="仿宋_GB2312" w:cs="Times New Roman"/>
          <w:color w:val="auto"/>
          <w:kern w:val="0"/>
          <w:sz w:val="30"/>
          <w:szCs w:val="30"/>
        </w:rPr>
        <w:t>除本协议另有约定外，货物总价已包含购买货物及售后服务所发生的所有费用，包括但不限于运输费、配套资料费、安装调试费用、项目验收时的试剂耗材和强制性第三方监督检验机构的验收检验费用以及免费保修期内的售后服务费用等。</w:t>
      </w:r>
    </w:p>
    <w:p w14:paraId="79D6A287">
      <w:pPr>
        <w:shd w:val="clear" w:color="auto" w:fill="FFFFFF"/>
        <w:spacing w:line="500" w:lineRule="exact"/>
        <w:ind w:firstLine="600" w:firstLineChars="200"/>
        <w:rPr>
          <w:rFonts w:ascii="仿宋_GB2312" w:hAnsi="宋体" w:eastAsia="仿宋_GB2312" w:cs="Times New Roman"/>
          <w:bCs/>
          <w:color w:val="auto"/>
          <w:kern w:val="0"/>
          <w:sz w:val="30"/>
          <w:szCs w:val="30"/>
        </w:rPr>
      </w:pPr>
      <w:r>
        <w:rPr>
          <w:rFonts w:hint="eastAsia" w:ascii="仿宋_GB2312" w:hAnsi="宋体" w:eastAsia="仿宋_GB2312" w:cs="Times New Roman"/>
          <w:bCs/>
          <w:color w:val="auto"/>
          <w:kern w:val="0"/>
          <w:sz w:val="30"/>
          <w:szCs w:val="30"/>
        </w:rPr>
        <w:t>3.付款方式：</w:t>
      </w:r>
    </w:p>
    <w:p w14:paraId="3A261851">
      <w:pPr>
        <w:shd w:val="clear" w:color="auto" w:fill="FFFFFF"/>
        <w:spacing w:line="500" w:lineRule="exact"/>
        <w:ind w:firstLine="600" w:firstLineChars="200"/>
        <w:rPr>
          <w:rFonts w:ascii="仿宋_GB2312" w:hAnsi="宋体" w:eastAsia="仿宋_GB2312" w:cs="Times New Roman"/>
          <w:bCs/>
          <w:color w:val="auto"/>
          <w:kern w:val="0"/>
          <w:sz w:val="30"/>
          <w:szCs w:val="30"/>
        </w:rPr>
      </w:pPr>
      <w:r>
        <w:rPr>
          <w:rFonts w:hint="eastAsia" w:ascii="仿宋_GB2312" w:hAnsi="宋体" w:eastAsia="仿宋_GB2312" w:cs="Times New Roman"/>
          <w:bCs/>
          <w:color w:val="auto"/>
          <w:kern w:val="0"/>
          <w:sz w:val="30"/>
          <w:szCs w:val="30"/>
        </w:rPr>
        <w:t>甲方通过受其委托的外贸公司付款。</w:t>
      </w:r>
    </w:p>
    <w:p w14:paraId="627FBE41">
      <w:pPr>
        <w:shd w:val="clear" w:color="auto" w:fill="FFFFFF"/>
        <w:spacing w:line="500" w:lineRule="exact"/>
        <w:ind w:firstLine="600" w:firstLineChars="200"/>
        <w:rPr>
          <w:rFonts w:ascii="仿宋_GB2312" w:hAnsi="宋体" w:eastAsia="仿宋_GB2312" w:cs="Times New Roman"/>
          <w:bCs/>
          <w:color w:val="auto"/>
          <w:kern w:val="0"/>
          <w:sz w:val="30"/>
          <w:szCs w:val="30"/>
        </w:rPr>
      </w:pPr>
      <w:r>
        <w:rPr>
          <w:rFonts w:ascii="仿宋_GB2312" w:hAnsi="宋体" w:eastAsia="仿宋_GB2312" w:cs="Times New Roman"/>
          <w:bCs/>
          <w:color w:val="auto"/>
          <w:kern w:val="0"/>
          <w:sz w:val="30"/>
          <w:szCs w:val="30"/>
        </w:rPr>
        <w:t>3</w:t>
      </w:r>
      <w:r>
        <w:rPr>
          <w:rFonts w:hint="eastAsia" w:ascii="仿宋_GB2312" w:hAnsi="宋体" w:eastAsia="仿宋_GB2312" w:cs="Times New Roman"/>
          <w:bCs/>
          <w:color w:val="auto"/>
          <w:kern w:val="0"/>
          <w:sz w:val="30"/>
          <w:szCs w:val="30"/>
        </w:rPr>
        <w:t>.1 100%不可撤销信用证（L/C）；其中，合同总价的90%凭单议付，合同总价的10%验收调试合格支付。</w:t>
      </w:r>
    </w:p>
    <w:p w14:paraId="59B2B3DB">
      <w:pPr>
        <w:shd w:val="clear" w:color="auto" w:fill="FFFFFF"/>
        <w:spacing w:line="500" w:lineRule="exact"/>
        <w:ind w:firstLine="600" w:firstLineChars="200"/>
        <w:rPr>
          <w:rFonts w:ascii="仿宋_GB2312" w:hAnsi="宋体" w:eastAsia="仿宋_GB2312" w:cs="Times New Roman"/>
          <w:bCs/>
          <w:color w:val="auto"/>
          <w:kern w:val="0"/>
          <w:sz w:val="30"/>
          <w:szCs w:val="30"/>
        </w:rPr>
      </w:pPr>
      <w:r>
        <w:rPr>
          <w:rFonts w:ascii="仿宋_GB2312" w:hAnsi="宋体" w:eastAsia="仿宋_GB2312" w:cs="Times New Roman"/>
          <w:bCs/>
          <w:color w:val="auto"/>
          <w:kern w:val="0"/>
          <w:sz w:val="30"/>
          <w:szCs w:val="30"/>
        </w:rPr>
        <w:t>3</w:t>
      </w:r>
      <w:r>
        <w:rPr>
          <w:rFonts w:hint="eastAsia" w:ascii="仿宋_GB2312" w:hAnsi="宋体" w:eastAsia="仿宋_GB2312" w:cs="Times New Roman"/>
          <w:bCs/>
          <w:color w:val="auto"/>
          <w:kern w:val="0"/>
          <w:sz w:val="30"/>
          <w:szCs w:val="30"/>
        </w:rPr>
        <w:t>.2 电汇付款（T/T）；其中，合同总价的90%凭到货签收单支付，合同总价的10%验收调试合格支付。</w:t>
      </w:r>
    </w:p>
    <w:p w14:paraId="37AAB625">
      <w:pPr>
        <w:shd w:val="clear" w:color="auto" w:fill="FFFFFF"/>
        <w:spacing w:line="500" w:lineRule="exact"/>
        <w:ind w:firstLine="600" w:firstLineChars="200"/>
        <w:rPr>
          <w:rFonts w:ascii="仿宋_GB2312" w:hAnsi="宋体" w:eastAsia="仿宋_GB2312" w:cs="Times New Roman"/>
          <w:bCs/>
          <w:color w:val="auto"/>
          <w:kern w:val="0"/>
          <w:sz w:val="30"/>
          <w:szCs w:val="30"/>
        </w:rPr>
      </w:pPr>
      <w:r>
        <w:rPr>
          <w:rFonts w:ascii="仿宋_GB2312" w:hAnsi="宋体" w:eastAsia="仿宋_GB2312" w:cs="Times New Roman"/>
          <w:bCs/>
          <w:color w:val="auto"/>
          <w:kern w:val="0"/>
          <w:sz w:val="30"/>
          <w:szCs w:val="30"/>
        </w:rPr>
        <w:t>3</w:t>
      </w:r>
      <w:r>
        <w:rPr>
          <w:rFonts w:hint="eastAsia" w:ascii="仿宋_GB2312" w:hAnsi="宋体" w:eastAsia="仿宋_GB2312" w:cs="Times New Roman"/>
          <w:bCs/>
          <w:color w:val="auto"/>
          <w:kern w:val="0"/>
          <w:sz w:val="30"/>
          <w:szCs w:val="30"/>
        </w:rPr>
        <w:t>.3 90%不可撤销信用证（L/C）+10%电汇（T/T）；其中，90%不可撤销信用证凭凭单议付，合同总价的10% 验收调试合格电汇（T/T）支付。</w:t>
      </w:r>
    </w:p>
    <w:p w14:paraId="6433F040">
      <w:pPr>
        <w:shd w:val="clear" w:color="auto" w:fill="FFFFFF"/>
        <w:spacing w:line="500" w:lineRule="exact"/>
        <w:ind w:firstLine="600" w:firstLineChars="200"/>
        <w:rPr>
          <w:rFonts w:ascii="仿宋_GB2312" w:hAnsi="宋体" w:eastAsia="仿宋_GB2312" w:cs="Times New Roman"/>
          <w:bCs/>
          <w:color w:val="auto"/>
          <w:kern w:val="0"/>
          <w:sz w:val="30"/>
          <w:szCs w:val="30"/>
        </w:rPr>
      </w:pPr>
      <w:r>
        <w:rPr>
          <w:rFonts w:hint="eastAsia" w:ascii="仿宋_GB2312" w:hAnsi="宋体" w:eastAsia="仿宋_GB2312" w:cs="Times New Roman"/>
          <w:bCs/>
          <w:color w:val="auto"/>
          <w:kern w:val="0"/>
          <w:sz w:val="30"/>
          <w:szCs w:val="30"/>
        </w:rPr>
        <w:t>注：供应商可针对上述情况三选一。</w:t>
      </w:r>
    </w:p>
    <w:p w14:paraId="4E7A6EAC">
      <w:pPr>
        <w:shd w:val="clear" w:color="auto" w:fill="FFFFFF"/>
        <w:spacing w:line="500" w:lineRule="exact"/>
        <w:ind w:firstLine="600" w:firstLineChars="200"/>
        <w:rPr>
          <w:rFonts w:ascii="仿宋_GB2312" w:hAnsi="宋体" w:eastAsia="仿宋_GB2312" w:cs="Times New Roman"/>
          <w:bCs/>
          <w:color w:val="auto"/>
          <w:kern w:val="0"/>
          <w:sz w:val="30"/>
          <w:szCs w:val="30"/>
        </w:rPr>
      </w:pPr>
      <w:r>
        <w:rPr>
          <w:rFonts w:hint="eastAsia" w:ascii="仿宋_GB2312" w:hAnsi="宋体" w:eastAsia="仿宋_GB2312" w:cs="Times New Roman"/>
          <w:bCs/>
          <w:color w:val="auto"/>
          <w:kern w:val="0"/>
          <w:sz w:val="30"/>
          <w:szCs w:val="30"/>
        </w:rPr>
        <w:t>4.包装：</w:t>
      </w:r>
      <w:r>
        <w:rPr>
          <w:rFonts w:hint="eastAsia" w:ascii="仿宋_GB2312" w:hAnsi="宋体" w:eastAsia="仿宋_GB2312" w:cs="Times New Roman"/>
          <w:color w:val="auto"/>
          <w:kern w:val="0"/>
          <w:sz w:val="30"/>
          <w:szCs w:val="30"/>
        </w:rPr>
        <w:t>乙方应保证货物的包装符合运输的要求，足以保护货物在运输过程中不受锈蚀、损坏或灭失。（若需特殊保管方式如冷冻等，请列明）</w:t>
      </w:r>
    </w:p>
    <w:p w14:paraId="49F4A0AA">
      <w:pPr>
        <w:shd w:val="clear" w:color="auto" w:fill="FFFFFF"/>
        <w:spacing w:line="500" w:lineRule="exact"/>
        <w:ind w:firstLine="600" w:firstLineChars="200"/>
        <w:rPr>
          <w:rFonts w:ascii="仿宋_GB2312" w:hAnsi="宋体" w:eastAsia="仿宋_GB2312" w:cs="Times New Roman"/>
          <w:bCs/>
          <w:color w:val="auto"/>
          <w:kern w:val="0"/>
          <w:sz w:val="30"/>
          <w:szCs w:val="30"/>
        </w:rPr>
      </w:pPr>
      <w:r>
        <w:rPr>
          <w:rFonts w:hint="eastAsia" w:ascii="仿宋_GB2312" w:hAnsi="宋体" w:eastAsia="仿宋_GB2312" w:cs="Times New Roman"/>
          <w:bCs/>
          <w:color w:val="auto"/>
          <w:kern w:val="0"/>
          <w:sz w:val="30"/>
          <w:szCs w:val="30"/>
        </w:rPr>
        <w:t xml:space="preserve">5.进口口岸： </w:t>
      </w:r>
      <w:r>
        <w:rPr>
          <w:rFonts w:hint="eastAsia" w:ascii="仿宋_GB2312" w:hAnsi="宋体" w:eastAsia="仿宋_GB2312" w:cs="Times New Roman"/>
          <w:color w:val="auto"/>
          <w:kern w:val="0"/>
          <w:sz w:val="30"/>
          <w:szCs w:val="30"/>
        </w:rPr>
        <w:t>*******</w:t>
      </w:r>
    </w:p>
    <w:p w14:paraId="48C46DFA">
      <w:pPr>
        <w:shd w:val="clear" w:color="auto" w:fill="FFFFFF"/>
        <w:spacing w:line="500" w:lineRule="exact"/>
        <w:ind w:firstLine="600" w:firstLineChars="200"/>
        <w:rPr>
          <w:rFonts w:ascii="仿宋_GB2312" w:hAnsi="宋体" w:eastAsia="仿宋_GB2312" w:cs="Times New Roman"/>
          <w:color w:val="auto"/>
          <w:kern w:val="0"/>
          <w:sz w:val="30"/>
          <w:szCs w:val="30"/>
        </w:rPr>
      </w:pPr>
      <w:r>
        <w:rPr>
          <w:rFonts w:hint="eastAsia" w:ascii="仿宋_GB2312" w:hAnsi="宋体" w:eastAsia="仿宋_GB2312" w:cs="Times New Roman"/>
          <w:color w:val="auto"/>
          <w:kern w:val="0"/>
          <w:sz w:val="30"/>
          <w:szCs w:val="30"/>
        </w:rPr>
        <w:t>如果选择异地清关，异地到哈尔滨工程大学指定地点的运输、保险费用乙方负责。</w:t>
      </w:r>
    </w:p>
    <w:p w14:paraId="32BBEFF4">
      <w:pPr>
        <w:shd w:val="clear" w:color="auto" w:fill="FFFFFF"/>
        <w:spacing w:line="500" w:lineRule="exact"/>
        <w:ind w:firstLine="600" w:firstLineChars="200"/>
        <w:rPr>
          <w:rFonts w:ascii="仿宋_GB2312" w:hAnsi="宋体" w:eastAsia="仿宋_GB2312" w:cs="Times New Roman"/>
          <w:color w:val="auto"/>
          <w:kern w:val="0"/>
          <w:sz w:val="30"/>
          <w:szCs w:val="30"/>
        </w:rPr>
      </w:pPr>
      <w:r>
        <w:rPr>
          <w:rFonts w:hint="eastAsia" w:ascii="仿宋_GB2312" w:hAnsi="宋体" w:eastAsia="仿宋_GB2312" w:cs="Times New Roman"/>
          <w:color w:val="auto"/>
          <w:kern w:val="0"/>
          <w:sz w:val="30"/>
          <w:szCs w:val="30"/>
        </w:rPr>
        <w:t>如果选择海运，大船船务公司和驳船公司的换单费由甲方委托的外贸公司承担,其他多余转手货代公司的相关费用由外贸合同卖方或购销协议书的乙方承担。</w:t>
      </w:r>
    </w:p>
    <w:p w14:paraId="6EF13F33">
      <w:pPr>
        <w:shd w:val="clear" w:color="auto" w:fill="FFFFFF"/>
        <w:spacing w:line="500" w:lineRule="exact"/>
        <w:ind w:firstLine="600" w:firstLineChars="200"/>
        <w:rPr>
          <w:rFonts w:ascii="仿宋_GB2312" w:hAnsi="宋体" w:eastAsia="仿宋_GB2312" w:cs="Times New Roman"/>
          <w:bCs/>
          <w:color w:val="auto"/>
          <w:kern w:val="0"/>
          <w:sz w:val="30"/>
          <w:szCs w:val="30"/>
        </w:rPr>
      </w:pPr>
      <w:r>
        <w:rPr>
          <w:rFonts w:hint="eastAsia" w:ascii="仿宋_GB2312" w:hAnsi="宋体" w:eastAsia="仿宋_GB2312" w:cs="Times New Roman"/>
          <w:color w:val="auto"/>
          <w:kern w:val="0"/>
          <w:sz w:val="30"/>
          <w:szCs w:val="30"/>
        </w:rPr>
        <w:t>6.甲方负责办理中国境内的货物进口批文及免税手续，并委托外贸公司代理进口业务。</w:t>
      </w:r>
      <w:r>
        <w:rPr>
          <w:rFonts w:hint="eastAsia" w:ascii="仿宋_GB2312" w:hAnsi="宋体" w:eastAsia="仿宋_GB2312" w:cs="Times New Roman"/>
          <w:bCs/>
          <w:color w:val="auto"/>
          <w:kern w:val="0"/>
          <w:sz w:val="30"/>
          <w:szCs w:val="30"/>
        </w:rPr>
        <w:t>进口代理</w:t>
      </w:r>
      <w:r>
        <w:rPr>
          <w:rFonts w:hint="eastAsia" w:ascii="仿宋_GB2312" w:hAnsi="宋体" w:eastAsia="仿宋_GB2312" w:cs="Times New Roman"/>
          <w:color w:val="auto"/>
          <w:kern w:val="0"/>
          <w:sz w:val="30"/>
          <w:szCs w:val="30"/>
        </w:rPr>
        <w:t>费用由甲方支</w:t>
      </w:r>
      <w:r>
        <w:rPr>
          <w:rFonts w:hint="eastAsia" w:ascii="仿宋_GB2312" w:hAnsi="宋体" w:eastAsia="仿宋_GB2312" w:cs="Times New Roman"/>
          <w:bCs/>
          <w:color w:val="auto"/>
          <w:kern w:val="0"/>
          <w:sz w:val="30"/>
          <w:szCs w:val="30"/>
        </w:rPr>
        <w:t>付。</w:t>
      </w:r>
    </w:p>
    <w:p w14:paraId="38128662">
      <w:pPr>
        <w:shd w:val="clear" w:color="auto" w:fill="FFFFFF"/>
        <w:spacing w:line="500" w:lineRule="exact"/>
        <w:ind w:firstLine="600" w:firstLineChars="200"/>
        <w:jc w:val="left"/>
        <w:rPr>
          <w:rFonts w:ascii="仿宋_GB2312" w:hAnsi="宋体" w:eastAsia="仿宋_GB2312" w:cs="Times New Roman"/>
          <w:bCs/>
          <w:color w:val="auto"/>
          <w:kern w:val="0"/>
          <w:sz w:val="30"/>
          <w:szCs w:val="30"/>
        </w:rPr>
      </w:pPr>
      <w:r>
        <w:rPr>
          <w:rFonts w:hint="eastAsia" w:ascii="仿宋_GB2312" w:hAnsi="宋体" w:eastAsia="仿宋_GB2312" w:cs="Times New Roman"/>
          <w:bCs/>
          <w:color w:val="auto"/>
          <w:kern w:val="0"/>
          <w:sz w:val="30"/>
          <w:szCs w:val="30"/>
        </w:rPr>
        <w:t>7.甲</w:t>
      </w:r>
      <w:r>
        <w:rPr>
          <w:rFonts w:hint="eastAsia" w:ascii="仿宋_GB2312" w:hAnsi="宋体" w:eastAsia="仿宋_GB2312" w:cs="Times New Roman"/>
          <w:color w:val="auto"/>
          <w:kern w:val="0"/>
          <w:sz w:val="30"/>
          <w:szCs w:val="30"/>
        </w:rPr>
        <w:t>方委托</w:t>
      </w:r>
      <w:r>
        <w:rPr>
          <w:rFonts w:hint="eastAsia" w:ascii="仿宋_GB2312" w:hAnsi="宋体" w:eastAsia="仿宋_GB2312" w:cs="Times New Roman"/>
          <w:color w:val="auto"/>
          <w:kern w:val="0"/>
          <w:sz w:val="30"/>
          <w:szCs w:val="30"/>
          <w:u w:val="single"/>
        </w:rPr>
        <w:t xml:space="preserve">                                 </w:t>
      </w:r>
      <w:r>
        <w:rPr>
          <w:rFonts w:hint="eastAsia" w:ascii="仿宋_GB2312" w:hAnsi="宋体" w:eastAsia="仿宋_GB2312" w:cs="Times New Roman"/>
          <w:color w:val="auto"/>
          <w:kern w:val="0"/>
          <w:sz w:val="30"/>
          <w:szCs w:val="30"/>
        </w:rPr>
        <w:t>（外</w:t>
      </w:r>
      <w:r>
        <w:rPr>
          <w:rFonts w:hint="eastAsia" w:ascii="仿宋_GB2312" w:hAnsi="宋体" w:eastAsia="仿宋_GB2312" w:cs="Times New Roman"/>
          <w:bCs/>
          <w:color w:val="auto"/>
          <w:kern w:val="0"/>
          <w:sz w:val="30"/>
          <w:szCs w:val="30"/>
        </w:rPr>
        <w:t>贸合同买方）</w:t>
      </w:r>
      <w:r>
        <w:rPr>
          <w:rFonts w:hint="eastAsia" w:ascii="仿宋_GB2312" w:hAnsi="宋体" w:eastAsia="仿宋_GB2312" w:cs="Arial"/>
          <w:color w:val="auto"/>
          <w:kern w:val="0"/>
          <w:sz w:val="30"/>
          <w:szCs w:val="30"/>
        </w:rPr>
        <w:t>签订</w:t>
      </w:r>
      <w:r>
        <w:rPr>
          <w:rFonts w:hint="eastAsia" w:ascii="仿宋_GB2312" w:hAnsi="宋体" w:eastAsia="仿宋_GB2312" w:cs="Times New Roman"/>
          <w:bCs/>
          <w:color w:val="auto"/>
          <w:kern w:val="0"/>
          <w:sz w:val="30"/>
          <w:szCs w:val="30"/>
        </w:rPr>
        <w:t>外贸合同，乙方委托</w:t>
      </w:r>
      <w:r>
        <w:rPr>
          <w:rFonts w:hint="eastAsia" w:ascii="仿宋_GB2312" w:hAnsi="宋体" w:eastAsia="仿宋_GB2312" w:cs="Times New Roman"/>
          <w:bCs/>
          <w:color w:val="auto"/>
          <w:kern w:val="0"/>
          <w:sz w:val="30"/>
          <w:szCs w:val="30"/>
          <w:u w:val="single"/>
        </w:rPr>
        <w:t xml:space="preserve">                      </w:t>
      </w:r>
      <w:r>
        <w:rPr>
          <w:rFonts w:hint="eastAsia" w:ascii="仿宋_GB2312" w:hAnsi="宋体" w:eastAsia="仿宋_GB2312" w:cs="Times New Roman"/>
          <w:bCs/>
          <w:color w:val="auto"/>
          <w:kern w:val="0"/>
          <w:sz w:val="30"/>
          <w:szCs w:val="30"/>
        </w:rPr>
        <w:t>（外贸合同卖方）签订外贸合同。若乙方委托方（外贸合同卖方）在外贸合同执行中给甲方及甲方委托方（外贸合同买方）造成任何经济及名誉损失，均由乙方承担。</w:t>
      </w:r>
    </w:p>
    <w:p w14:paraId="39BA2502">
      <w:pPr>
        <w:shd w:val="clear" w:color="auto" w:fill="FFFFFF"/>
        <w:spacing w:line="500" w:lineRule="exact"/>
        <w:ind w:firstLine="600" w:firstLineChars="200"/>
        <w:jc w:val="left"/>
        <w:rPr>
          <w:rFonts w:ascii="仿宋_GB2312" w:hAnsi="宋体" w:eastAsia="仿宋_GB2312" w:cs="Times New Roman"/>
          <w:color w:val="auto"/>
          <w:kern w:val="0"/>
          <w:sz w:val="30"/>
          <w:szCs w:val="30"/>
        </w:rPr>
      </w:pPr>
      <w:r>
        <w:rPr>
          <w:rFonts w:hint="eastAsia" w:ascii="仿宋_GB2312" w:hAnsi="宋体" w:eastAsia="仿宋_GB2312" w:cs="Times New Roman"/>
          <w:bCs/>
          <w:color w:val="auto"/>
          <w:kern w:val="0"/>
          <w:sz w:val="30"/>
          <w:szCs w:val="30"/>
        </w:rPr>
        <w:t>8.质量要求：</w:t>
      </w:r>
      <w:r>
        <w:rPr>
          <w:rFonts w:hint="eastAsia" w:ascii="仿宋_GB2312" w:hAnsi="宋体" w:eastAsia="仿宋_GB2312" w:cs="Times New Roman"/>
          <w:color w:val="auto"/>
          <w:kern w:val="0"/>
          <w:sz w:val="30"/>
          <w:szCs w:val="30"/>
        </w:rPr>
        <w:t>乙方提供的货物必须符合中华人民共和国</w:t>
      </w:r>
      <w:r>
        <w:rPr>
          <w:rFonts w:hint="eastAsia" w:ascii="仿宋_GB2312" w:hAnsi="宋体" w:eastAsia="仿宋_GB2312" w:cs="宋体"/>
          <w:color w:val="auto"/>
          <w:kern w:val="0"/>
          <w:sz w:val="30"/>
          <w:szCs w:val="30"/>
        </w:rPr>
        <w:t>进口商品质量管理有关要求，必须提供货物</w:t>
      </w:r>
      <w:r>
        <w:rPr>
          <w:rFonts w:hint="eastAsia" w:ascii="仿宋_GB2312" w:hAnsi="宋体" w:eastAsia="仿宋_GB2312" w:cs="Times New Roman"/>
          <w:color w:val="auto"/>
          <w:kern w:val="0"/>
          <w:sz w:val="30"/>
          <w:szCs w:val="30"/>
        </w:rPr>
        <w:t>合格资料，</w:t>
      </w:r>
      <w:r>
        <w:rPr>
          <w:rFonts w:hint="eastAsia" w:ascii="仿宋_GB2312" w:hAnsi="宋体" w:eastAsia="仿宋_GB2312" w:cs="Times New Roman"/>
          <w:bCs/>
          <w:color w:val="auto"/>
          <w:kern w:val="0"/>
          <w:sz w:val="30"/>
          <w:szCs w:val="30"/>
        </w:rPr>
        <w:t>技术指标和参数</w:t>
      </w:r>
      <w:r>
        <w:rPr>
          <w:rFonts w:hint="eastAsia" w:ascii="仿宋_GB2312" w:hAnsi="宋体" w:eastAsia="仿宋_GB2312" w:cs="Times New Roman"/>
          <w:color w:val="auto"/>
          <w:kern w:val="0"/>
          <w:sz w:val="30"/>
          <w:szCs w:val="30"/>
        </w:rPr>
        <w:t>应达到投标中作出的承诺和甲乙双方谈判确定的结果以及产品说明书中的要求。</w:t>
      </w:r>
    </w:p>
    <w:p w14:paraId="352A9B8A">
      <w:pPr>
        <w:shd w:val="clear" w:color="auto" w:fill="FFFFFF"/>
        <w:spacing w:line="500" w:lineRule="exact"/>
        <w:ind w:firstLine="600" w:firstLineChars="200"/>
        <w:jc w:val="left"/>
        <w:rPr>
          <w:rFonts w:ascii="仿宋_GB2312" w:hAnsi="宋体" w:eastAsia="仿宋_GB2312" w:cs="Times New Roman"/>
          <w:bCs/>
          <w:color w:val="auto"/>
          <w:kern w:val="0"/>
          <w:sz w:val="30"/>
          <w:szCs w:val="30"/>
        </w:rPr>
      </w:pPr>
      <w:r>
        <w:rPr>
          <w:rFonts w:hint="eastAsia" w:ascii="仿宋_GB2312" w:hAnsi="宋体" w:eastAsia="仿宋_GB2312" w:cs="Times New Roman"/>
          <w:color w:val="auto"/>
          <w:kern w:val="0"/>
          <w:sz w:val="30"/>
          <w:szCs w:val="30"/>
        </w:rPr>
        <w:t>9.乙方应在交货时同时向甲方提供与本合同项下货物相符且完整的技术资料。</w:t>
      </w:r>
    </w:p>
    <w:p w14:paraId="3E9DC07E">
      <w:pPr>
        <w:shd w:val="clear" w:color="auto" w:fill="FFFFFF"/>
        <w:spacing w:line="500" w:lineRule="exact"/>
        <w:ind w:firstLine="600" w:firstLineChars="200"/>
        <w:jc w:val="left"/>
        <w:rPr>
          <w:rFonts w:ascii="仿宋_GB2312" w:hAnsi="宋体" w:eastAsia="仿宋_GB2312" w:cs="Times New Roman"/>
          <w:bCs/>
          <w:color w:val="auto"/>
          <w:kern w:val="0"/>
          <w:sz w:val="30"/>
          <w:szCs w:val="30"/>
        </w:rPr>
      </w:pPr>
      <w:r>
        <w:rPr>
          <w:rFonts w:hint="eastAsia" w:ascii="仿宋_GB2312" w:hAnsi="宋体" w:eastAsia="仿宋_GB2312" w:cs="Times New Roman"/>
          <w:bCs/>
          <w:color w:val="auto"/>
          <w:kern w:val="0"/>
          <w:sz w:val="30"/>
          <w:szCs w:val="30"/>
        </w:rPr>
        <w:t>二、货物安装调试、培训与验收</w:t>
      </w:r>
    </w:p>
    <w:p w14:paraId="44EE86ED">
      <w:pPr>
        <w:shd w:val="clear" w:color="auto" w:fill="FFFFFF"/>
        <w:spacing w:line="500" w:lineRule="exact"/>
        <w:ind w:firstLine="600" w:firstLineChars="200"/>
        <w:rPr>
          <w:rFonts w:ascii="仿宋_GB2312" w:hAnsi="宋体" w:eastAsia="仿宋_GB2312" w:cs="Times New Roman"/>
          <w:bCs/>
          <w:color w:val="auto"/>
          <w:kern w:val="0"/>
          <w:sz w:val="30"/>
          <w:szCs w:val="30"/>
        </w:rPr>
      </w:pPr>
      <w:r>
        <w:rPr>
          <w:rFonts w:hint="eastAsia" w:ascii="仿宋_GB2312" w:hAnsi="宋体" w:eastAsia="仿宋_GB2312" w:cs="Times New Roman"/>
          <w:bCs/>
          <w:color w:val="auto"/>
          <w:kern w:val="0"/>
          <w:sz w:val="30"/>
          <w:szCs w:val="30"/>
        </w:rPr>
        <w:t>1.货物抵达甲方指定的使用单位后由乙方通知甲方用户、甲方委托的外贸公司三方共同到场开箱。</w:t>
      </w:r>
    </w:p>
    <w:p w14:paraId="0DBB142F">
      <w:pPr>
        <w:shd w:val="clear" w:color="auto" w:fill="FFFFFF"/>
        <w:spacing w:line="500" w:lineRule="exact"/>
        <w:ind w:firstLine="600" w:firstLineChars="200"/>
        <w:rPr>
          <w:rFonts w:ascii="仿宋_GB2312" w:hAnsi="宋体" w:eastAsia="仿宋_GB2312" w:cs="Times New Roman"/>
          <w:bCs/>
          <w:color w:val="auto"/>
          <w:kern w:val="0"/>
          <w:sz w:val="30"/>
          <w:szCs w:val="30"/>
        </w:rPr>
      </w:pPr>
      <w:r>
        <w:rPr>
          <w:rFonts w:hint="eastAsia" w:ascii="仿宋_GB2312" w:hAnsi="宋体" w:eastAsia="仿宋_GB2312" w:cs="Times New Roman"/>
          <w:color w:val="auto"/>
          <w:kern w:val="0"/>
          <w:sz w:val="30"/>
          <w:szCs w:val="30"/>
        </w:rPr>
        <w:t xml:space="preserve"> 2.乙方应在交货时同时向甲方提供与本协议项下货物相符且完整的技术资料，</w:t>
      </w:r>
      <w:r>
        <w:rPr>
          <w:rFonts w:hint="eastAsia" w:ascii="仿宋_GB2312" w:hAnsi="宋体" w:eastAsia="仿宋_GB2312" w:cs="Times New Roman"/>
          <w:bCs/>
          <w:color w:val="auto"/>
          <w:kern w:val="0"/>
          <w:sz w:val="30"/>
          <w:szCs w:val="30"/>
        </w:rPr>
        <w:t>应对甲方相关人员进行货物使用培训及日常保养培训。</w:t>
      </w:r>
    </w:p>
    <w:p w14:paraId="5D01F9A2">
      <w:pPr>
        <w:shd w:val="clear" w:color="auto" w:fill="FFFFFF"/>
        <w:spacing w:line="500" w:lineRule="exact"/>
        <w:ind w:firstLine="600" w:firstLineChars="200"/>
        <w:rPr>
          <w:rFonts w:ascii="仿宋_GB2312" w:hAnsi="宋体" w:eastAsia="仿宋_GB2312" w:cs="Times New Roman"/>
          <w:bCs/>
          <w:color w:val="auto"/>
          <w:kern w:val="0"/>
          <w:sz w:val="30"/>
          <w:szCs w:val="30"/>
        </w:rPr>
      </w:pPr>
      <w:r>
        <w:rPr>
          <w:rFonts w:hint="eastAsia" w:ascii="仿宋_GB2312" w:hAnsi="宋体" w:eastAsia="仿宋_GB2312" w:cs="Times New Roman"/>
          <w:bCs/>
          <w:color w:val="auto"/>
          <w:kern w:val="0"/>
          <w:sz w:val="30"/>
          <w:szCs w:val="30"/>
        </w:rPr>
        <w:t>3.甲方在全部货物到齐（包括</w:t>
      </w:r>
      <w:r>
        <w:rPr>
          <w:rFonts w:hint="eastAsia" w:ascii="仿宋_GB2312" w:hAnsi="宋体" w:eastAsia="仿宋_GB2312" w:cs="Times New Roman"/>
          <w:color w:val="auto"/>
          <w:kern w:val="0"/>
          <w:sz w:val="30"/>
          <w:szCs w:val="30"/>
        </w:rPr>
        <w:t>试剂耗材），</w:t>
      </w:r>
      <w:r>
        <w:rPr>
          <w:rFonts w:hint="eastAsia" w:ascii="仿宋_GB2312" w:hAnsi="宋体" w:eastAsia="仿宋_GB2312" w:cs="Times New Roman"/>
          <w:bCs/>
          <w:color w:val="auto"/>
          <w:kern w:val="0"/>
          <w:sz w:val="30"/>
          <w:szCs w:val="30"/>
        </w:rPr>
        <w:t>并安装、调试合格后</w:t>
      </w:r>
      <w:r>
        <w:rPr>
          <w:rFonts w:hint="eastAsia" w:ascii="仿宋_GB2312" w:hAnsi="宋体" w:eastAsia="仿宋_GB2312" w:cs="Times New Roman"/>
          <w:bCs/>
          <w:color w:val="auto"/>
          <w:kern w:val="0"/>
          <w:sz w:val="30"/>
          <w:szCs w:val="30"/>
          <w:u w:val="single"/>
        </w:rPr>
        <w:t xml:space="preserve">    </w:t>
      </w:r>
      <w:r>
        <w:rPr>
          <w:rFonts w:hint="eastAsia" w:ascii="仿宋_GB2312" w:hAnsi="宋体" w:eastAsia="仿宋_GB2312" w:cs="Times New Roman"/>
          <w:color w:val="auto"/>
          <w:kern w:val="0"/>
          <w:sz w:val="30"/>
          <w:szCs w:val="30"/>
        </w:rPr>
        <w:t>天内对货物进行验收</w:t>
      </w:r>
      <w:r>
        <w:rPr>
          <w:rFonts w:hint="eastAsia" w:ascii="仿宋_GB2312" w:hAnsi="宋体" w:eastAsia="仿宋_GB2312" w:cs="Times New Roman"/>
          <w:bCs/>
          <w:color w:val="auto"/>
          <w:kern w:val="0"/>
          <w:sz w:val="30"/>
          <w:szCs w:val="30"/>
        </w:rPr>
        <w:t>。在</w:t>
      </w:r>
      <w:r>
        <w:rPr>
          <w:rFonts w:hint="eastAsia" w:ascii="仿宋_GB2312" w:hAnsi="宋体" w:eastAsia="仿宋_GB2312" w:cs="Times New Roman"/>
          <w:color w:val="auto"/>
          <w:kern w:val="0"/>
          <w:sz w:val="30"/>
          <w:szCs w:val="30"/>
        </w:rPr>
        <w:t>约定</w:t>
      </w:r>
      <w:r>
        <w:rPr>
          <w:rFonts w:hint="eastAsia" w:ascii="仿宋_GB2312" w:hAnsi="宋体" w:eastAsia="仿宋_GB2312" w:cs="Times New Roman"/>
          <w:bCs/>
          <w:color w:val="auto"/>
          <w:kern w:val="0"/>
          <w:sz w:val="30"/>
          <w:szCs w:val="30"/>
        </w:rPr>
        <w:t>验收的日期前</w:t>
      </w:r>
      <w:r>
        <w:rPr>
          <w:rFonts w:hint="eastAsia" w:ascii="仿宋_GB2312" w:hAnsi="宋体" w:eastAsia="仿宋_GB2312" w:cs="Times New Roman"/>
          <w:color w:val="auto"/>
          <w:kern w:val="0"/>
          <w:sz w:val="30"/>
          <w:szCs w:val="30"/>
        </w:rPr>
        <w:t>乙方必须协助</w:t>
      </w:r>
      <w:r>
        <w:rPr>
          <w:rFonts w:hint="eastAsia" w:ascii="仿宋_GB2312" w:hAnsi="宋体" w:eastAsia="仿宋_GB2312" w:cs="Times New Roman"/>
          <w:bCs/>
          <w:color w:val="auto"/>
          <w:kern w:val="0"/>
          <w:sz w:val="30"/>
          <w:szCs w:val="30"/>
        </w:rPr>
        <w:t>甲方用户完成各项指标和功能的测试，</w:t>
      </w:r>
      <w:r>
        <w:rPr>
          <w:rFonts w:hint="eastAsia" w:ascii="仿宋_GB2312" w:hAnsi="宋体" w:eastAsia="仿宋_GB2312" w:cs="Times New Roman"/>
          <w:color w:val="auto"/>
          <w:kern w:val="0"/>
          <w:sz w:val="30"/>
          <w:szCs w:val="30"/>
        </w:rPr>
        <w:t>并完成各项培训，现场验收时乙方</w:t>
      </w:r>
      <w:r>
        <w:rPr>
          <w:rFonts w:hint="eastAsia" w:ascii="仿宋_GB2312" w:hAnsi="宋体" w:eastAsia="仿宋_GB2312" w:cs="Times New Roman"/>
          <w:bCs/>
          <w:color w:val="auto"/>
          <w:kern w:val="0"/>
          <w:sz w:val="30"/>
          <w:szCs w:val="30"/>
        </w:rPr>
        <w:t>提供必要的技术支持，</w:t>
      </w:r>
      <w:r>
        <w:rPr>
          <w:rFonts w:hint="eastAsia" w:ascii="仿宋_GB2312" w:hAnsi="宋体" w:eastAsia="仿宋_GB2312" w:cs="Times New Roman"/>
          <w:color w:val="auto"/>
          <w:kern w:val="0"/>
          <w:sz w:val="30"/>
          <w:szCs w:val="30"/>
        </w:rPr>
        <w:t>否则验收延误由乙方负责。</w:t>
      </w:r>
    </w:p>
    <w:p w14:paraId="2FD29C49">
      <w:pPr>
        <w:shd w:val="clear" w:color="auto" w:fill="FFFFFF"/>
        <w:snapToGrid w:val="0"/>
        <w:spacing w:line="500" w:lineRule="exact"/>
        <w:ind w:firstLine="600" w:firstLineChars="200"/>
        <w:jc w:val="left"/>
        <w:rPr>
          <w:rFonts w:ascii="仿宋_GB2312" w:hAnsi="宋体" w:eastAsia="仿宋_GB2312" w:cs="Times New Roman"/>
          <w:bCs/>
          <w:color w:val="auto"/>
          <w:kern w:val="0"/>
          <w:sz w:val="30"/>
          <w:szCs w:val="30"/>
        </w:rPr>
      </w:pPr>
      <w:r>
        <w:rPr>
          <w:rFonts w:hint="eastAsia" w:ascii="仿宋_GB2312" w:hAnsi="宋体" w:eastAsia="仿宋_GB2312" w:cs="Times New Roman"/>
          <w:color w:val="auto"/>
          <w:kern w:val="0"/>
          <w:sz w:val="30"/>
          <w:szCs w:val="30"/>
        </w:rPr>
        <w:t>4.甲方所购货物通过验收，经</w:t>
      </w:r>
      <w:r>
        <w:rPr>
          <w:rFonts w:hint="eastAsia" w:ascii="仿宋_GB2312" w:hAnsi="宋体" w:eastAsia="仿宋_GB2312" w:cs="Times New Roman"/>
          <w:bCs/>
          <w:color w:val="auto"/>
          <w:kern w:val="0"/>
          <w:sz w:val="30"/>
          <w:szCs w:val="30"/>
        </w:rPr>
        <w:t>甲方用户</w:t>
      </w:r>
      <w:r>
        <w:rPr>
          <w:rFonts w:hint="eastAsia" w:ascii="仿宋_GB2312" w:hAnsi="宋体" w:eastAsia="仿宋_GB2312" w:cs="Times New Roman"/>
          <w:color w:val="auto"/>
          <w:kern w:val="0"/>
          <w:sz w:val="30"/>
          <w:szCs w:val="30"/>
        </w:rPr>
        <w:t>确认并出具验收合格证明，视为验收合格。在验收中如发现货物不符合协议约定，甲方有权拒绝接受货物，要求换货或撤销协议，如选择换货乙方应于＿日内重新提供符合协议约定的货物，乙方在征得甲方同意的时间内未能提供的，按逾期交货的违约责任处理。</w:t>
      </w:r>
    </w:p>
    <w:p w14:paraId="3DC26D98">
      <w:pPr>
        <w:shd w:val="clear" w:color="auto" w:fill="FFFFFF"/>
        <w:snapToGrid w:val="0"/>
        <w:spacing w:line="500" w:lineRule="exact"/>
        <w:ind w:firstLine="600" w:firstLineChars="200"/>
        <w:jc w:val="left"/>
        <w:rPr>
          <w:rFonts w:ascii="仿宋_GB2312" w:hAnsi="宋体" w:eastAsia="仿宋_GB2312" w:cs="Times New Roman"/>
          <w:bCs/>
          <w:color w:val="auto"/>
          <w:kern w:val="0"/>
          <w:sz w:val="30"/>
          <w:szCs w:val="30"/>
        </w:rPr>
      </w:pPr>
      <w:r>
        <w:rPr>
          <w:rFonts w:hint="eastAsia" w:ascii="仿宋_GB2312" w:hAnsi="宋体" w:eastAsia="仿宋_GB2312" w:cs="Times New Roman"/>
          <w:bCs/>
          <w:color w:val="auto"/>
          <w:kern w:val="0"/>
          <w:sz w:val="30"/>
          <w:szCs w:val="30"/>
        </w:rPr>
        <w:t>三、售后服务及维修</w:t>
      </w:r>
    </w:p>
    <w:p w14:paraId="66F32839">
      <w:pPr>
        <w:shd w:val="clear" w:color="auto" w:fill="FFFFFF"/>
        <w:snapToGrid w:val="0"/>
        <w:spacing w:line="500" w:lineRule="exact"/>
        <w:ind w:firstLine="600" w:firstLineChars="200"/>
        <w:jc w:val="left"/>
        <w:rPr>
          <w:rFonts w:ascii="仿宋_GB2312" w:hAnsi="宋体" w:eastAsia="仿宋_GB2312" w:cs="Times New Roman"/>
          <w:bCs/>
          <w:color w:val="auto"/>
          <w:kern w:val="0"/>
          <w:sz w:val="30"/>
          <w:szCs w:val="30"/>
        </w:rPr>
      </w:pPr>
      <w:r>
        <w:rPr>
          <w:rFonts w:hint="eastAsia" w:ascii="仿宋_GB2312" w:hAnsi="宋体" w:eastAsia="仿宋_GB2312" w:cs="Times New Roman"/>
          <w:bCs/>
          <w:color w:val="auto"/>
          <w:kern w:val="0"/>
          <w:sz w:val="30"/>
          <w:szCs w:val="30"/>
        </w:rPr>
        <w:t>1.保修期限：乙方承诺本协议项下货物自验收合格之日起，由乙方提供</w:t>
      </w:r>
      <w:r>
        <w:rPr>
          <w:rFonts w:hint="eastAsia" w:ascii="仿宋_GB2312" w:hAnsi="宋体" w:eastAsia="仿宋_GB2312" w:cs="Times New Roman"/>
          <w:bCs/>
          <w:color w:val="auto"/>
          <w:kern w:val="0"/>
          <w:sz w:val="30"/>
          <w:szCs w:val="30"/>
          <w:u w:val="single"/>
        </w:rPr>
        <w:t xml:space="preserve">  </w:t>
      </w:r>
      <w:r>
        <w:rPr>
          <w:rFonts w:ascii="仿宋_GB2312" w:hAnsi="宋体" w:eastAsia="仿宋_GB2312" w:cs="Times New Roman"/>
          <w:bCs/>
          <w:color w:val="auto"/>
          <w:kern w:val="0"/>
          <w:sz w:val="30"/>
          <w:szCs w:val="30"/>
          <w:u w:val="single"/>
        </w:rPr>
        <w:t xml:space="preserve">  </w:t>
      </w:r>
      <w:r>
        <w:rPr>
          <w:rFonts w:hint="eastAsia" w:ascii="仿宋_GB2312" w:hAnsi="宋体" w:eastAsia="仿宋_GB2312" w:cs="Times New Roman"/>
          <w:bCs/>
          <w:color w:val="auto"/>
          <w:kern w:val="0"/>
          <w:sz w:val="30"/>
          <w:szCs w:val="30"/>
        </w:rPr>
        <w:t>年免费保修服务（人为造成的损坏除外）。保修承担方为：</w:t>
      </w:r>
      <w:r>
        <w:rPr>
          <w:rFonts w:hint="eastAsia" w:ascii="仿宋_GB2312" w:hAnsi="宋体" w:eastAsia="仿宋_GB2312" w:cs="Times New Roman"/>
          <w:bCs/>
          <w:color w:val="auto"/>
          <w:kern w:val="0"/>
          <w:sz w:val="30"/>
          <w:szCs w:val="30"/>
          <w:u w:val="single"/>
        </w:rPr>
        <w:t xml:space="preserve">        </w:t>
      </w:r>
      <w:r>
        <w:rPr>
          <w:rFonts w:hint="eastAsia" w:ascii="仿宋_GB2312" w:hAnsi="宋体" w:eastAsia="仿宋_GB2312" w:cs="Times New Roman"/>
          <w:bCs/>
          <w:color w:val="auto"/>
          <w:kern w:val="0"/>
          <w:sz w:val="30"/>
          <w:szCs w:val="30"/>
        </w:rPr>
        <w:t xml:space="preserve"> 。</w:t>
      </w:r>
    </w:p>
    <w:p w14:paraId="195B01E7">
      <w:pPr>
        <w:shd w:val="clear" w:color="auto" w:fill="FFFFFF"/>
        <w:spacing w:line="500" w:lineRule="exact"/>
        <w:ind w:firstLine="600" w:firstLineChars="200"/>
        <w:rPr>
          <w:rFonts w:ascii="仿宋_GB2312" w:hAnsi="宋体" w:eastAsia="仿宋_GB2312" w:cs="Times New Roman"/>
          <w:bCs/>
          <w:color w:val="auto"/>
          <w:kern w:val="0"/>
          <w:sz w:val="30"/>
          <w:szCs w:val="30"/>
        </w:rPr>
      </w:pPr>
      <w:r>
        <w:rPr>
          <w:rFonts w:hint="eastAsia" w:ascii="仿宋_GB2312" w:hAnsi="宋体" w:eastAsia="仿宋_GB2312" w:cs="Times New Roman"/>
          <w:bCs/>
          <w:color w:val="auto"/>
          <w:kern w:val="0"/>
          <w:sz w:val="30"/>
          <w:szCs w:val="30"/>
        </w:rPr>
        <w:t>2.保修期内，乙方接到维修通知，乙方人员应于＿小时内到达现场处理，如货物在检修＿小时后故障仍无法排除，乙方将在最短＿小时内更换零配件，修复故障货物。货物的保修期随着检修期的出现而延长，以检修期的双倍计算延长保修期。</w:t>
      </w:r>
    </w:p>
    <w:p w14:paraId="5364C3AC">
      <w:pPr>
        <w:shd w:val="clear" w:color="auto" w:fill="FFFFFF"/>
        <w:spacing w:line="500" w:lineRule="exact"/>
        <w:ind w:firstLine="600" w:firstLineChars="200"/>
        <w:rPr>
          <w:rFonts w:ascii="仿宋_GB2312" w:hAnsi="宋体" w:eastAsia="仿宋_GB2312" w:cs="Times New Roman"/>
          <w:bCs/>
          <w:color w:val="auto"/>
          <w:kern w:val="0"/>
          <w:sz w:val="30"/>
          <w:szCs w:val="30"/>
        </w:rPr>
      </w:pPr>
      <w:r>
        <w:rPr>
          <w:rFonts w:hint="eastAsia" w:ascii="仿宋_GB2312" w:hAnsi="宋体" w:eastAsia="仿宋_GB2312" w:cs="Times New Roman"/>
          <w:bCs/>
          <w:color w:val="auto"/>
          <w:kern w:val="0"/>
          <w:sz w:val="30"/>
          <w:szCs w:val="30"/>
        </w:rPr>
        <w:t>3.所有货物保修服务方式均为乙方派员到用户货物使用现场进行保修，保修期内产生的一切费用均由乙方承担。</w:t>
      </w:r>
    </w:p>
    <w:p w14:paraId="5BB385A2">
      <w:pPr>
        <w:shd w:val="clear" w:color="auto" w:fill="FFFFFF"/>
        <w:spacing w:line="500" w:lineRule="exact"/>
        <w:ind w:firstLine="600" w:firstLineChars="200"/>
        <w:rPr>
          <w:rFonts w:ascii="仿宋_GB2312" w:hAnsi="宋体" w:eastAsia="仿宋_GB2312" w:cs="Times New Roman"/>
          <w:bCs/>
          <w:color w:val="auto"/>
          <w:kern w:val="0"/>
          <w:sz w:val="30"/>
          <w:szCs w:val="30"/>
        </w:rPr>
      </w:pPr>
      <w:r>
        <w:rPr>
          <w:rFonts w:hint="eastAsia" w:ascii="仿宋_GB2312" w:hAnsi="宋体" w:eastAsia="仿宋_GB2312" w:cs="Times New Roman"/>
          <w:bCs/>
          <w:color w:val="auto"/>
          <w:kern w:val="0"/>
          <w:sz w:val="30"/>
          <w:szCs w:val="30"/>
        </w:rPr>
        <w:t>四、违约与索赔条款：</w:t>
      </w:r>
    </w:p>
    <w:p w14:paraId="111A8420">
      <w:pPr>
        <w:shd w:val="clear" w:color="auto" w:fill="FFFFFF"/>
        <w:spacing w:line="500" w:lineRule="exact"/>
        <w:ind w:firstLine="600" w:firstLineChars="200"/>
        <w:rPr>
          <w:rFonts w:ascii="仿宋_GB2312" w:hAnsi="宋体" w:eastAsia="仿宋_GB2312" w:cs="Times New Roman"/>
          <w:color w:val="auto"/>
          <w:kern w:val="0"/>
          <w:sz w:val="30"/>
          <w:szCs w:val="30"/>
        </w:rPr>
      </w:pPr>
      <w:r>
        <w:rPr>
          <w:rFonts w:hint="eastAsia" w:ascii="仿宋_GB2312" w:hAnsi="宋体" w:eastAsia="仿宋_GB2312" w:cs="Times New Roman"/>
          <w:color w:val="auto"/>
          <w:kern w:val="0"/>
          <w:sz w:val="30"/>
          <w:szCs w:val="30"/>
        </w:rPr>
        <w:t>1.甲乙双方均应全面履行本协议，任何一方未能按照本协议的约定履行自己的义务，应当承担违约责任。违约方应当赔偿守约方因此遭受的损失，包括但不限于守约方的直接经济损失、间接经济损失、守约方为追究违约责任所发生的律师费、差旅费、交通费等。</w:t>
      </w:r>
    </w:p>
    <w:p w14:paraId="414B8529">
      <w:pPr>
        <w:shd w:val="clear" w:color="auto" w:fill="FFFFFF"/>
        <w:spacing w:line="500" w:lineRule="exact"/>
        <w:ind w:firstLine="600" w:firstLineChars="200"/>
        <w:rPr>
          <w:rFonts w:ascii="仿宋_GB2312" w:hAnsi="宋体" w:eastAsia="仿宋_GB2312" w:cs="Times New Roman"/>
          <w:color w:val="auto"/>
          <w:kern w:val="0"/>
          <w:sz w:val="30"/>
          <w:szCs w:val="30"/>
        </w:rPr>
      </w:pPr>
      <w:r>
        <w:rPr>
          <w:rFonts w:hint="eastAsia" w:ascii="仿宋_GB2312" w:hAnsi="宋体" w:eastAsia="仿宋_GB2312" w:cs="Times New Roman"/>
          <w:color w:val="auto"/>
          <w:kern w:val="0"/>
          <w:sz w:val="30"/>
          <w:szCs w:val="30"/>
        </w:rPr>
        <w:t>2.乙方逾期交货的，须向甲方支付逾期交货的违约金，每逾期一日的逾期交货违约金为逾期交付货物相应合同价款的千分之一。</w:t>
      </w:r>
    </w:p>
    <w:p w14:paraId="09403EF4">
      <w:pPr>
        <w:shd w:val="clear" w:color="auto" w:fill="FFFFFF"/>
        <w:spacing w:line="500" w:lineRule="exact"/>
        <w:ind w:firstLine="600" w:firstLineChars="200"/>
        <w:rPr>
          <w:rFonts w:ascii="仿宋_GB2312" w:hAnsi="宋体" w:eastAsia="仿宋_GB2312" w:cs="Times New Roman"/>
          <w:color w:val="auto"/>
          <w:kern w:val="0"/>
          <w:sz w:val="30"/>
          <w:szCs w:val="30"/>
        </w:rPr>
      </w:pPr>
      <w:r>
        <w:rPr>
          <w:rFonts w:hint="eastAsia" w:ascii="仿宋_GB2312" w:hAnsi="宋体" w:eastAsia="仿宋_GB2312" w:cs="Times New Roman"/>
          <w:color w:val="auto"/>
          <w:kern w:val="0"/>
          <w:sz w:val="30"/>
          <w:szCs w:val="30"/>
        </w:rPr>
        <w:t>3.若乙方未按本协议的约定提供保修服务，甲方有权自行委托第三方提供甲方所需要的技术支持和售后服务，所发生的费用由乙方承担，如因此造成甲方损失的，乙方应承担赔偿责任。</w:t>
      </w:r>
    </w:p>
    <w:p w14:paraId="00BBCDF1">
      <w:pPr>
        <w:shd w:val="clear" w:color="auto" w:fill="FFFFFF"/>
        <w:spacing w:line="500" w:lineRule="exact"/>
        <w:ind w:firstLine="600" w:firstLineChars="200"/>
        <w:rPr>
          <w:rFonts w:ascii="仿宋_GB2312" w:hAnsi="宋体" w:eastAsia="仿宋_GB2312" w:cs="Times New Roman"/>
          <w:color w:val="auto"/>
          <w:kern w:val="0"/>
          <w:sz w:val="30"/>
          <w:szCs w:val="30"/>
        </w:rPr>
      </w:pPr>
      <w:r>
        <w:rPr>
          <w:rFonts w:hint="eastAsia" w:ascii="仿宋_GB2312" w:hAnsi="宋体" w:eastAsia="仿宋_GB2312" w:cs="Times New Roman"/>
          <w:bCs/>
          <w:color w:val="auto"/>
          <w:kern w:val="0"/>
          <w:sz w:val="30"/>
          <w:szCs w:val="30"/>
        </w:rPr>
        <w:t>4.若</w:t>
      </w:r>
      <w:r>
        <w:rPr>
          <w:rFonts w:hint="eastAsia" w:ascii="仿宋_GB2312" w:hAnsi="宋体" w:eastAsia="仿宋_GB2312" w:cs="Times New Roman"/>
          <w:color w:val="auto"/>
          <w:kern w:val="0"/>
          <w:sz w:val="30"/>
          <w:szCs w:val="30"/>
        </w:rPr>
        <w:t>乙方所供货物与协议书或响应文件不符，需退回已付货款，同时交纳总合同额10%的违约金。</w:t>
      </w:r>
    </w:p>
    <w:p w14:paraId="3FD84BFA">
      <w:pPr>
        <w:shd w:val="clear" w:color="auto" w:fill="FFFFFF"/>
        <w:spacing w:line="500" w:lineRule="exact"/>
        <w:ind w:firstLine="600" w:firstLineChars="200"/>
        <w:rPr>
          <w:rFonts w:ascii="仿宋_GB2312" w:hAnsi="宋体" w:eastAsia="仿宋_GB2312" w:cs="Times New Roman"/>
          <w:color w:val="auto"/>
          <w:kern w:val="0"/>
          <w:sz w:val="30"/>
          <w:szCs w:val="30"/>
        </w:rPr>
      </w:pPr>
      <w:r>
        <w:rPr>
          <w:rFonts w:hint="eastAsia" w:ascii="仿宋_GB2312" w:hAnsi="宋体" w:eastAsia="仿宋_GB2312" w:cs="Times New Roman"/>
          <w:bCs/>
          <w:color w:val="auto"/>
          <w:kern w:val="0"/>
          <w:sz w:val="30"/>
          <w:szCs w:val="30"/>
        </w:rPr>
        <w:t>五、</w:t>
      </w:r>
      <w:r>
        <w:rPr>
          <w:rFonts w:hint="eastAsia" w:ascii="仿宋_GB2312" w:hAnsi="宋体" w:eastAsia="仿宋_GB2312" w:cs="Times New Roman"/>
          <w:color w:val="auto"/>
          <w:kern w:val="0"/>
          <w:sz w:val="30"/>
          <w:szCs w:val="30"/>
        </w:rPr>
        <w:t>关于法律适用和争议解决</w:t>
      </w:r>
      <w:r>
        <w:rPr>
          <w:rFonts w:hint="eastAsia" w:ascii="仿宋_GB2312" w:hAnsi="宋体" w:eastAsia="仿宋_GB2312" w:cs="Times New Roman"/>
          <w:bCs/>
          <w:color w:val="auto"/>
          <w:kern w:val="0"/>
          <w:sz w:val="30"/>
          <w:szCs w:val="30"/>
        </w:rPr>
        <w:t>：</w:t>
      </w:r>
    </w:p>
    <w:p w14:paraId="67E77CDA">
      <w:pPr>
        <w:shd w:val="clear" w:color="auto" w:fill="FFFFFF"/>
        <w:autoSpaceDE w:val="0"/>
        <w:autoSpaceDN w:val="0"/>
        <w:adjustRightInd w:val="0"/>
        <w:spacing w:line="500" w:lineRule="exact"/>
        <w:ind w:firstLine="600" w:firstLineChars="200"/>
        <w:jc w:val="left"/>
        <w:rPr>
          <w:rFonts w:ascii="仿宋_GB2312" w:hAnsi="宋体" w:eastAsia="仿宋_GB2312" w:cs="Times New Roman"/>
          <w:color w:val="auto"/>
          <w:kern w:val="0"/>
          <w:sz w:val="30"/>
          <w:szCs w:val="30"/>
        </w:rPr>
      </w:pPr>
      <w:r>
        <w:rPr>
          <w:rFonts w:hint="eastAsia" w:ascii="仿宋_GB2312" w:hAnsi="宋体" w:eastAsia="仿宋_GB2312" w:cs="Times New Roman"/>
          <w:color w:val="auto"/>
          <w:kern w:val="0"/>
          <w:sz w:val="30"/>
          <w:szCs w:val="30"/>
        </w:rPr>
        <w:t>1.本协议的执行和争议的解决应适用中华人民共和国的法律并按照中华人民共和国的法律进行解释。</w:t>
      </w:r>
    </w:p>
    <w:p w14:paraId="36ADA3FE">
      <w:pPr>
        <w:shd w:val="clear" w:color="auto" w:fill="FFFFFF"/>
        <w:autoSpaceDE w:val="0"/>
        <w:autoSpaceDN w:val="0"/>
        <w:adjustRightInd w:val="0"/>
        <w:spacing w:line="500" w:lineRule="exact"/>
        <w:ind w:firstLine="600" w:firstLineChars="200"/>
        <w:jc w:val="left"/>
        <w:rPr>
          <w:rFonts w:ascii="仿宋_GB2312" w:hAnsi="宋体" w:eastAsia="仿宋_GB2312" w:cs="Times New Roman"/>
          <w:bCs/>
          <w:color w:val="auto"/>
          <w:kern w:val="0"/>
          <w:sz w:val="30"/>
          <w:szCs w:val="30"/>
        </w:rPr>
      </w:pPr>
      <w:r>
        <w:rPr>
          <w:rFonts w:hint="eastAsia" w:ascii="仿宋_GB2312" w:hAnsi="宋体" w:eastAsia="仿宋_GB2312" w:cs="Times New Roman"/>
          <w:color w:val="auto"/>
          <w:kern w:val="0"/>
          <w:sz w:val="30"/>
          <w:szCs w:val="30"/>
        </w:rPr>
        <w:t>2.因本协议而产生的或与本协议有关的任何争议由双方协商解决，协商不成，向甲方所在地人民法院提起诉讼。</w:t>
      </w:r>
    </w:p>
    <w:p w14:paraId="3E791739">
      <w:pPr>
        <w:shd w:val="clear" w:color="auto" w:fill="FFFFFF"/>
        <w:spacing w:line="500" w:lineRule="exact"/>
        <w:ind w:firstLine="600" w:firstLineChars="200"/>
        <w:jc w:val="left"/>
        <w:rPr>
          <w:rFonts w:ascii="仿宋_GB2312" w:hAnsi="宋体" w:eastAsia="仿宋_GB2312" w:cs="Times New Roman"/>
          <w:bCs/>
          <w:color w:val="auto"/>
          <w:kern w:val="0"/>
          <w:sz w:val="30"/>
          <w:szCs w:val="30"/>
        </w:rPr>
      </w:pPr>
      <w:r>
        <w:rPr>
          <w:rFonts w:hint="eastAsia" w:ascii="仿宋_GB2312" w:hAnsi="宋体" w:eastAsia="仿宋_GB2312" w:cs="Times New Roman"/>
          <w:bCs/>
          <w:color w:val="auto"/>
          <w:kern w:val="0"/>
          <w:sz w:val="30"/>
          <w:szCs w:val="30"/>
        </w:rPr>
        <w:t>六、备注：</w:t>
      </w:r>
    </w:p>
    <w:p w14:paraId="467CB847">
      <w:pPr>
        <w:shd w:val="clear" w:color="auto" w:fill="FFFFFF"/>
        <w:spacing w:line="500" w:lineRule="exact"/>
        <w:ind w:firstLine="600" w:firstLineChars="200"/>
        <w:jc w:val="left"/>
        <w:rPr>
          <w:rFonts w:ascii="仿宋_GB2312" w:hAnsi="宋体" w:eastAsia="仿宋_GB2312" w:cs="仿宋"/>
          <w:color w:val="auto"/>
          <w:kern w:val="0"/>
          <w:sz w:val="30"/>
          <w:szCs w:val="30"/>
        </w:rPr>
      </w:pPr>
      <w:r>
        <w:rPr>
          <w:rFonts w:hint="eastAsia" w:ascii="仿宋_GB2312" w:hAnsi="宋体" w:eastAsia="仿宋_GB2312" w:cs="Times New Roman"/>
          <w:bCs/>
          <w:color w:val="auto"/>
          <w:kern w:val="0"/>
          <w:sz w:val="30"/>
          <w:szCs w:val="30"/>
        </w:rPr>
        <w:t>1.本协议自甲乙双方法定代表人或委托代理人签署之日起生效。</w:t>
      </w:r>
    </w:p>
    <w:p w14:paraId="39B65C14">
      <w:pPr>
        <w:shd w:val="clear" w:color="auto" w:fill="FFFFFF"/>
        <w:spacing w:line="500" w:lineRule="exact"/>
        <w:ind w:firstLine="600" w:firstLineChars="200"/>
        <w:jc w:val="left"/>
        <w:rPr>
          <w:rFonts w:ascii="仿宋_GB2312" w:hAnsi="宋体" w:eastAsia="仿宋_GB2312" w:cs="Times New Roman"/>
          <w:bCs/>
          <w:color w:val="auto"/>
          <w:kern w:val="0"/>
          <w:sz w:val="30"/>
          <w:szCs w:val="30"/>
        </w:rPr>
      </w:pPr>
      <w:r>
        <w:rPr>
          <w:rFonts w:hint="eastAsia" w:ascii="仿宋_GB2312" w:hAnsi="宋体" w:eastAsia="仿宋_GB2312" w:cs="Times New Roman"/>
          <w:bCs/>
          <w:color w:val="auto"/>
          <w:kern w:val="0"/>
          <w:sz w:val="30"/>
          <w:szCs w:val="30"/>
        </w:rPr>
        <w:t>2.本协议的附件与本协议具有同等法律效力。</w:t>
      </w:r>
    </w:p>
    <w:p w14:paraId="23F72E67">
      <w:pPr>
        <w:shd w:val="clear" w:color="auto" w:fill="FFFFFF"/>
        <w:spacing w:line="500" w:lineRule="exact"/>
        <w:ind w:firstLine="600" w:firstLineChars="200"/>
        <w:jc w:val="left"/>
        <w:rPr>
          <w:rFonts w:ascii="仿宋_GB2312" w:hAnsi="宋体" w:eastAsia="仿宋_GB2312" w:cs="Times New Roman"/>
          <w:bCs/>
          <w:color w:val="auto"/>
          <w:kern w:val="0"/>
          <w:sz w:val="30"/>
          <w:szCs w:val="30"/>
        </w:rPr>
      </w:pPr>
      <w:r>
        <w:rPr>
          <w:rFonts w:hint="eastAsia" w:ascii="仿宋_GB2312" w:hAnsi="宋体" w:eastAsia="仿宋_GB2312" w:cs="Times New Roman"/>
          <w:bCs/>
          <w:color w:val="auto"/>
          <w:kern w:val="0"/>
          <w:sz w:val="30"/>
          <w:szCs w:val="30"/>
        </w:rPr>
        <w:t>3.本协议一式七份，甲方持有六份，乙方持有一份，每份具同等法律效力。</w:t>
      </w:r>
    </w:p>
    <w:p w14:paraId="5CBBF5AA">
      <w:pPr>
        <w:shd w:val="clear" w:color="auto" w:fill="FFFFFF"/>
        <w:spacing w:line="500" w:lineRule="exact"/>
        <w:jc w:val="left"/>
        <w:rPr>
          <w:rFonts w:ascii="仿宋_GB2312" w:hAnsi="宋体" w:eastAsia="仿宋_GB2312" w:cs="Times New Roman"/>
          <w:bCs/>
          <w:color w:val="auto"/>
          <w:kern w:val="0"/>
          <w:sz w:val="30"/>
          <w:szCs w:val="30"/>
        </w:rPr>
      </w:pPr>
    </w:p>
    <w:p w14:paraId="31CC6934">
      <w:pPr>
        <w:shd w:val="clear" w:color="auto" w:fill="FFFFFF"/>
        <w:spacing w:line="500" w:lineRule="exact"/>
        <w:rPr>
          <w:rFonts w:ascii="仿宋_GB2312" w:hAnsi="宋体" w:eastAsia="仿宋_GB2312" w:cs="Times New Roman"/>
          <w:color w:val="auto"/>
          <w:kern w:val="0"/>
          <w:sz w:val="30"/>
          <w:szCs w:val="30"/>
        </w:rPr>
      </w:pPr>
      <w:r>
        <w:rPr>
          <w:rFonts w:hint="eastAsia" w:ascii="仿宋_GB2312" w:hAnsi="宋体" w:eastAsia="仿宋_GB2312" w:cs="Times New Roman"/>
          <w:color w:val="auto"/>
          <w:kern w:val="0"/>
          <w:sz w:val="30"/>
          <w:szCs w:val="30"/>
        </w:rPr>
        <w:t>甲方：哈尔滨工程大学                      乙方：************</w:t>
      </w:r>
    </w:p>
    <w:p w14:paraId="09ECBFB1">
      <w:pPr>
        <w:shd w:val="clear" w:color="auto" w:fill="FFFFFF"/>
        <w:spacing w:line="500" w:lineRule="exact"/>
        <w:rPr>
          <w:rFonts w:ascii="仿宋_GB2312" w:hAnsi="宋体" w:eastAsia="仿宋_GB2312" w:cs="楷体_GB2312"/>
          <w:color w:val="auto"/>
          <w:kern w:val="0"/>
          <w:sz w:val="30"/>
          <w:szCs w:val="30"/>
        </w:rPr>
      </w:pPr>
      <w:r>
        <w:rPr>
          <w:rFonts w:hint="eastAsia" w:ascii="仿宋_GB2312" w:hAnsi="宋体" w:eastAsia="仿宋_GB2312" w:cs="Times New Roman"/>
          <w:color w:val="auto"/>
          <w:kern w:val="0"/>
          <w:sz w:val="30"/>
          <w:szCs w:val="30"/>
        </w:rPr>
        <w:t>开户行：</w:t>
      </w:r>
      <w:r>
        <w:rPr>
          <w:rFonts w:hint="eastAsia" w:ascii="仿宋_GB2312" w:hAnsi="宋体" w:eastAsia="仿宋_GB2312" w:cs="楷体_GB2312"/>
          <w:color w:val="auto"/>
          <w:spacing w:val="-10"/>
          <w:kern w:val="0"/>
          <w:sz w:val="30"/>
          <w:szCs w:val="30"/>
        </w:rPr>
        <w:t xml:space="preserve">中国工商银行股份有限公司哈尔滨宣桥支行  </w:t>
      </w:r>
      <w:r>
        <w:rPr>
          <w:rFonts w:hint="eastAsia" w:ascii="仿宋_GB2312" w:hAnsi="宋体" w:eastAsia="仿宋_GB2312" w:cs="Times New Roman"/>
          <w:color w:val="auto"/>
          <w:kern w:val="0"/>
          <w:sz w:val="30"/>
          <w:szCs w:val="30"/>
        </w:rPr>
        <w:t>开户行：*******</w:t>
      </w:r>
    </w:p>
    <w:p w14:paraId="5A82ADEF">
      <w:pPr>
        <w:shd w:val="clear" w:color="auto" w:fill="FFFFFF"/>
        <w:spacing w:line="500" w:lineRule="exact"/>
        <w:rPr>
          <w:rFonts w:ascii="仿宋_GB2312" w:hAnsi="宋体" w:eastAsia="仿宋_GB2312" w:cs="Times New Roman"/>
          <w:color w:val="auto"/>
          <w:kern w:val="0"/>
          <w:sz w:val="30"/>
          <w:szCs w:val="30"/>
        </w:rPr>
      </w:pPr>
      <w:r>
        <w:rPr>
          <w:rFonts w:hint="eastAsia" w:ascii="仿宋_GB2312" w:hAnsi="宋体" w:eastAsia="仿宋_GB2312" w:cs="Times New Roman"/>
          <w:color w:val="auto"/>
          <w:kern w:val="0"/>
          <w:sz w:val="30"/>
          <w:szCs w:val="30"/>
        </w:rPr>
        <w:t>账号：3500040709008802226                 账号：**************</w:t>
      </w:r>
    </w:p>
    <w:p w14:paraId="62579259">
      <w:pPr>
        <w:shd w:val="clear" w:color="auto" w:fill="FFFFFF"/>
        <w:spacing w:line="500" w:lineRule="exact"/>
        <w:rPr>
          <w:rFonts w:ascii="仿宋_GB2312" w:hAnsi="宋体" w:eastAsia="仿宋_GB2312" w:cs="Times New Roman"/>
          <w:color w:val="auto"/>
          <w:kern w:val="0"/>
          <w:sz w:val="30"/>
          <w:szCs w:val="30"/>
        </w:rPr>
      </w:pPr>
      <w:r>
        <w:rPr>
          <w:rFonts w:hint="eastAsia" w:ascii="仿宋_GB2312" w:hAnsi="宋体" w:eastAsia="仿宋_GB2312" w:cs="Times New Roman"/>
          <w:color w:val="auto"/>
          <w:kern w:val="0"/>
          <w:sz w:val="30"/>
          <w:szCs w:val="30"/>
        </w:rPr>
        <w:t>税号：12100000424006211L                 税号：**************</w:t>
      </w:r>
    </w:p>
    <w:p w14:paraId="54964915">
      <w:pPr>
        <w:shd w:val="clear" w:color="auto" w:fill="FFFFFF"/>
        <w:spacing w:line="500" w:lineRule="exact"/>
        <w:rPr>
          <w:rFonts w:ascii="仿宋_GB2312" w:hAnsi="宋体" w:eastAsia="仿宋_GB2312" w:cs="Times New Roman"/>
          <w:color w:val="auto"/>
          <w:kern w:val="0"/>
          <w:sz w:val="30"/>
          <w:szCs w:val="30"/>
        </w:rPr>
      </w:pPr>
      <w:r>
        <w:rPr>
          <w:rFonts w:hint="eastAsia" w:ascii="仿宋_GB2312" w:hAnsi="宋体" w:eastAsia="仿宋_GB2312" w:cs="Times New Roman"/>
          <w:color w:val="auto"/>
          <w:kern w:val="0"/>
          <w:sz w:val="30"/>
          <w:szCs w:val="30"/>
        </w:rPr>
        <w:t>法定代表人（委托代理人）：               法定代表人：</w:t>
      </w:r>
    </w:p>
    <w:p w14:paraId="247E81EC">
      <w:pPr>
        <w:shd w:val="clear" w:color="auto" w:fill="FFFFFF"/>
        <w:spacing w:line="500" w:lineRule="exact"/>
        <w:rPr>
          <w:rFonts w:ascii="仿宋_GB2312" w:hAnsi="宋体" w:eastAsia="仿宋_GB2312" w:cs="Times New Roman"/>
          <w:color w:val="auto"/>
          <w:kern w:val="0"/>
          <w:sz w:val="30"/>
          <w:szCs w:val="30"/>
        </w:rPr>
      </w:pPr>
      <w:r>
        <w:rPr>
          <w:rFonts w:hint="eastAsia" w:ascii="仿宋_GB2312" w:hAnsi="宋体" w:eastAsia="仿宋_GB2312" w:cs="Times New Roman"/>
          <w:color w:val="auto"/>
          <w:kern w:val="0"/>
          <w:sz w:val="30"/>
          <w:szCs w:val="30"/>
        </w:rPr>
        <w:t xml:space="preserve">项目负责人：                            </w:t>
      </w:r>
      <w:r>
        <w:rPr>
          <w:rFonts w:ascii="仿宋_GB2312" w:hAnsi="宋体" w:eastAsia="仿宋_GB2312" w:cs="Times New Roman"/>
          <w:color w:val="auto"/>
          <w:kern w:val="0"/>
          <w:sz w:val="30"/>
          <w:szCs w:val="30"/>
        </w:rPr>
        <w:t xml:space="preserve"> </w:t>
      </w:r>
      <w:r>
        <w:rPr>
          <w:rFonts w:hint="eastAsia" w:ascii="仿宋_GB2312" w:hAnsi="宋体" w:eastAsia="仿宋_GB2312" w:cs="Times New Roman"/>
          <w:color w:val="auto"/>
          <w:kern w:val="0"/>
          <w:sz w:val="30"/>
          <w:szCs w:val="30"/>
        </w:rPr>
        <w:t>委托代理人：</w:t>
      </w:r>
    </w:p>
    <w:p w14:paraId="244B05AA">
      <w:pPr>
        <w:shd w:val="clear" w:color="auto" w:fill="FFFFFF"/>
        <w:spacing w:line="500" w:lineRule="exact"/>
        <w:rPr>
          <w:rFonts w:ascii="仿宋_GB2312" w:hAnsi="宋体" w:eastAsia="仿宋_GB2312" w:cs="Times New Roman"/>
          <w:color w:val="auto"/>
          <w:kern w:val="0"/>
          <w:sz w:val="30"/>
          <w:szCs w:val="30"/>
        </w:rPr>
      </w:pPr>
    </w:p>
    <w:p w14:paraId="7C8E2244">
      <w:pPr>
        <w:shd w:val="clear" w:color="auto" w:fill="FFFFFF"/>
        <w:spacing w:line="500" w:lineRule="exact"/>
        <w:rPr>
          <w:rFonts w:ascii="仿宋_GB2312" w:hAnsi="黑体" w:eastAsia="仿宋_GB2312" w:cs="Times New Roman"/>
          <w:color w:val="auto"/>
          <w:kern w:val="0"/>
          <w:sz w:val="28"/>
          <w:szCs w:val="28"/>
        </w:rPr>
      </w:pPr>
      <w:r>
        <w:rPr>
          <w:rFonts w:hint="eastAsia" w:ascii="仿宋_GB2312" w:hAnsi="宋体" w:eastAsia="仿宋_GB2312" w:cs="Times New Roman"/>
          <w:color w:val="auto"/>
          <w:kern w:val="0"/>
          <w:sz w:val="30"/>
          <w:szCs w:val="30"/>
        </w:rPr>
        <w:t xml:space="preserve">      年     月     日                    年     月     日</w:t>
      </w:r>
    </w:p>
    <w:p w14:paraId="73C59505">
      <w:pPr>
        <w:shd w:val="clear" w:color="auto" w:fill="FFFFFF"/>
        <w:spacing w:line="500" w:lineRule="exact"/>
        <w:jc w:val="center"/>
        <w:rPr>
          <w:rFonts w:ascii="仿宋_GB2312" w:hAnsi="黑体" w:eastAsia="仿宋_GB2312" w:cs="Times New Roman"/>
          <w:color w:val="auto"/>
          <w:kern w:val="0"/>
          <w:sz w:val="28"/>
          <w:szCs w:val="28"/>
        </w:rPr>
      </w:pPr>
    </w:p>
    <w:p w14:paraId="6494313B">
      <w:pPr>
        <w:rPr>
          <w:color w:val="auto"/>
        </w:rPr>
      </w:pPr>
      <w:bookmarkStart w:id="0" w:name="_GoBack"/>
      <w:bookmarkEnd w:id="0"/>
    </w:p>
    <w:sectPr>
      <w:pgSz w:w="11906" w:h="16838"/>
      <w:pgMar w:top="1247" w:right="1247" w:bottom="1077"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FD3"/>
    <w:rsid w:val="001A589C"/>
    <w:rsid w:val="003B32D2"/>
    <w:rsid w:val="00447C7C"/>
    <w:rsid w:val="00537B20"/>
    <w:rsid w:val="00596006"/>
    <w:rsid w:val="007836BC"/>
    <w:rsid w:val="008672D3"/>
    <w:rsid w:val="00942FD3"/>
    <w:rsid w:val="009E1211"/>
    <w:rsid w:val="009F434B"/>
    <w:rsid w:val="00A44239"/>
    <w:rsid w:val="00CB219E"/>
    <w:rsid w:val="00E72C64"/>
    <w:rsid w:val="00EB25A3"/>
    <w:rsid w:val="03E66731"/>
    <w:rsid w:val="48A65B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uiPriority w:val="99"/>
    <w:rPr>
      <w:sz w:val="18"/>
      <w:szCs w:val="18"/>
    </w:rPr>
  </w:style>
  <w:style w:type="character" w:customStyle="1" w:styleId="7">
    <w:name w:val="页脚 字符"/>
    <w:basedOn w:val="5"/>
    <w:link w:val="2"/>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2186</Words>
  <Characters>2474</Characters>
  <Lines>20</Lines>
  <Paragraphs>5</Paragraphs>
  <TotalTime>4</TotalTime>
  <ScaleCrop>false</ScaleCrop>
  <LinksUpToDate>false</LinksUpToDate>
  <CharactersWithSpaces>2809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2024-11-26T06:46:00Z</dcterms:created>
  <dc:creator>yf</dc:creator>
  <cp:lastModifiedBy>和梦一起飞</cp:lastModifiedBy>
  <cp:lastPrinted>2024-11-26T07:01:00Z</cp:lastPrinted>
  <dcterms:modified xsi:type="dcterms:W3CDTF">2025-03-25T08:35:02Z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eyJoZGlkIjoiODUyNmUwOTFjNzEwYTNhZjJiYzcxN2M2MzRkMDk0ZTgiLCJ1c2VySWQiOiIzMDIzMDUwMjAifQ==</vt:lpwstr>
  </property>
  <property fmtid="{D5CDD505-2E9C-101B-9397-08002B2CF9AE}" pid="3" name="KSOProductBuildVer">
    <vt:lpwstr>2052-12.1.0.20305</vt:lpwstr>
  </property>
  <property fmtid="{D5CDD505-2E9C-101B-9397-08002B2CF9AE}" pid="4" name="ICV">
    <vt:lpwstr>C2449DD384A94E6A9FDD13FE669F9F52_12</vt:lpwstr>
  </property>
</Properties>
</file>