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16454">
      <w:pPr>
        <w:spacing w:before="380" w:after="140" w:line="288" w:lineRule="auto"/>
        <w:ind w:left="0"/>
        <w:jc w:val="both"/>
        <w:outlineLvl w:val="0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附件2</w:t>
      </w:r>
    </w:p>
    <w:p w14:paraId="4F0353B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Ⅰ、Ⅱ级风险实验室监控及</w:t>
      </w:r>
    </w:p>
    <w:p w14:paraId="2CF1D4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监测设备提升选配标准</w:t>
      </w:r>
    </w:p>
    <w:tbl>
      <w:tblPr>
        <w:tblStyle w:val="5"/>
        <w:tblW w:w="9045" w:type="dxa"/>
        <w:tblInd w:w="204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0"/>
        <w:gridCol w:w="1515"/>
        <w:gridCol w:w="2925"/>
        <w:gridCol w:w="3075"/>
      </w:tblGrid>
      <w:tr w14:paraId="22E979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D3F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实验室类别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134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风险等级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7CE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监控选配标准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DA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专项监测选配标准</w:t>
            </w:r>
          </w:p>
        </w:tc>
      </w:tr>
      <w:tr w14:paraId="38BB5C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932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危险化学品类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D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（重大风险）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CA2E2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1.危化品库房、高温实验区配置热成像防爆摄像头，实现超温预警；</w:t>
            </w:r>
          </w:p>
          <w:p w14:paraId="5C1CD439">
            <w:pPr>
              <w:keepNext w:val="0"/>
              <w:keepLines w:val="0"/>
              <w:widowControl/>
              <w:numPr>
                <w:numId w:val="0"/>
              </w:numPr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2.设备具备端侧AI功能，可识别未穿实验服、违规动火、无人值守、危化品违规取用等行为，本地触发声光报警。</w:t>
            </w:r>
          </w:p>
        </w:tc>
        <w:tc>
          <w:tcPr>
            <w:tcW w:w="3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A071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配置多通道气体控制器、声光报警装置，实现浓度超标联动通风、门禁切断、应急喷淋，符合GB 50116国标。</w:t>
            </w:r>
          </w:p>
        </w:tc>
      </w:tr>
      <w:tr w14:paraId="70478A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6F6F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38AAB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39383F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AC038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1149F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933F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电离/非电离辐射类(涉放射源、射线装置、强激光、电磁辐射)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F638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17DBBC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6F48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实现人员权限管控，无关人员闯入立即预警。</w:t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D78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配置区域门机联锁装置，辐射超标时自动闭锁门禁、切断射线装置电源。</w:t>
            </w:r>
          </w:p>
        </w:tc>
      </w:tr>
      <w:tr w14:paraId="06C6C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32C5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特种设备与机电类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(涉压力容器、锅炉、起重设备、高速旋转机械、强电实验)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9DBF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53778D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0C3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可识别违规操作、人员闯入危险区域、设备异常运行等行为，触发声光报警。</w:t>
            </w:r>
          </w:p>
        </w:tc>
        <w:tc>
          <w:tcPr>
            <w:tcW w:w="3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6A39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按需配置起重设备</w:t>
            </w:r>
            <w:bookmarkStart w:id="0" w:name="_GoBack"/>
            <w:bookmarkEnd w:id="0"/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安全监控管理系统，符合GB/T 29316国标，实现超载、限位、违规操作预警。</w:t>
            </w:r>
          </w:p>
        </w:tc>
      </w:tr>
      <w:tr w14:paraId="3DE59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800BB0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DEE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B8B563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36530A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DE5F0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BC0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生物安全类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(涉病原微生物、动物实验、生物样本)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3FB7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4BCFBC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29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8AD8B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仿宋_GB2312" w:hAnsi="Arial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配置带AI人脸识别的摄像头，实现人员权限管控，无关人员闯入、未按规范穿戴防护装备立即预警。</w:t>
            </w:r>
          </w:p>
        </w:tc>
        <w:tc>
          <w:tcPr>
            <w:tcW w:w="307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6E5FC3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280F7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5" w:hRule="atLeast"/>
        </w:trPr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F62F96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1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3B29EF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29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2D4250">
            <w:pPr>
              <w:jc w:val="left"/>
              <w:rPr>
                <w:rFonts w:hint="default" w:ascii="Arial" w:hAnsi="Arial" w:eastAsia="宋体" w:cs="Arial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07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1B17D4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E5FF6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AC0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火工与爆炸类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(涉含能材料、火工品、爆炸实验)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5FA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</w:t>
            </w:r>
          </w:p>
          <w:p w14:paraId="2B959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（高风险）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FEA1A5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  <w:p w14:paraId="78F9C404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1.库房、操作区配置热成像防爆摄像头，实现超温预警；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2.配置带AI行为识别的摄像头，可识别违规操作、无关人员闯入、超量存放等行为，触发声光报警。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6840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全覆盖配置可燃气体、粉尘浓度探测仪，实现浓度超标声光报警、联动通风、切断电源。</w:t>
            </w:r>
          </w:p>
        </w:tc>
      </w:tr>
      <w:tr w14:paraId="2D031F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ACB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有限空间与特殊环境类</w:t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(涉密闭空间、高温高压、深海环境模拟)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4CF6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Ⅰ级（高风险）</w:t>
            </w:r>
          </w:p>
        </w:tc>
        <w:tc>
          <w:tcPr>
            <w:tcW w:w="2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4FE122">
            <w:pPr>
              <w:jc w:val="left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  <w:r>
              <w:rPr>
                <w:rStyle w:val="8"/>
                <w:rFonts w:hAnsi="宋体"/>
                <w:lang w:val="en-US" w:eastAsia="zh-CN" w:bidi="ar"/>
              </w:rPr>
              <w:t>配置带AI行为识别的摄像头，可识别违规进入、无人监护、违规操作等行为，触发声光报警；</w:t>
            </w:r>
            <w:r>
              <w:rPr>
                <w:rStyle w:val="8"/>
                <w:rFonts w:hAnsi="宋体"/>
                <w:lang w:val="en-US" w:eastAsia="zh-CN" w:bidi="ar"/>
              </w:rPr>
              <w:br w:type="textWrapping"/>
            </w:r>
          </w:p>
        </w:tc>
        <w:tc>
          <w:tcPr>
            <w:tcW w:w="30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9BA75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6CCC573B">
      <w:pPr>
        <w:rPr>
          <w:rFonts w:hint="eastAsia" w:ascii="仿宋_GB2312" w:hAnsi="仿宋_GB2312" w:eastAsia="仿宋_GB2312" w:cs="仿宋_GB2312"/>
          <w:i w:val="0"/>
          <w:iCs w:val="0"/>
          <w:caps w:val="0"/>
          <w:color w:val="0F1115"/>
          <w:spacing w:val="0"/>
          <w:sz w:val="32"/>
          <w:szCs w:val="32"/>
          <w:shd w:val="clear" w:fill="FFFFFF"/>
          <w:lang w:val="en-US" w:eastAsia="zh-CN"/>
        </w:rPr>
      </w:pPr>
    </w:p>
    <w:sectPr>
      <w:footerReference r:id="rId3" w:type="default"/>
      <w:pgSz w:w="11906" w:h="16838"/>
      <w:pgMar w:top="2098" w:right="1474" w:bottom="198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5E6A30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C2C1DA5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C2C1DA5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2A399A"/>
    <w:rsid w:val="06716A0B"/>
    <w:rsid w:val="08617C81"/>
    <w:rsid w:val="0A1C312C"/>
    <w:rsid w:val="0A73561C"/>
    <w:rsid w:val="0ED44D5F"/>
    <w:rsid w:val="12BE2409"/>
    <w:rsid w:val="13573016"/>
    <w:rsid w:val="1A9F3AD7"/>
    <w:rsid w:val="1F7117DA"/>
    <w:rsid w:val="229E5863"/>
    <w:rsid w:val="29D66AFD"/>
    <w:rsid w:val="2D75709A"/>
    <w:rsid w:val="33BD7D5E"/>
    <w:rsid w:val="3E0D2326"/>
    <w:rsid w:val="41580C89"/>
    <w:rsid w:val="457C0DC3"/>
    <w:rsid w:val="47981173"/>
    <w:rsid w:val="4F437A2A"/>
    <w:rsid w:val="557014C1"/>
    <w:rsid w:val="57FE5351"/>
    <w:rsid w:val="586752D1"/>
    <w:rsid w:val="67F07948"/>
    <w:rsid w:val="68FF775B"/>
    <w:rsid w:val="6F654F8F"/>
    <w:rsid w:val="77E56FD4"/>
    <w:rsid w:val="79B70758"/>
    <w:rsid w:val="7CFC7A8F"/>
    <w:rsid w:val="7DF95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  <w:style w:type="character" w:customStyle="1" w:styleId="7">
    <w:name w:val="font31"/>
    <w:basedOn w:val="6"/>
    <w:qFormat/>
    <w:uiPriority w:val="0"/>
    <w:rPr>
      <w:rFonts w:ascii="Arial" w:hAnsi="Arial" w:cs="Arial"/>
      <w:color w:val="000000"/>
      <w:sz w:val="22"/>
      <w:szCs w:val="22"/>
      <w:u w:val="none"/>
    </w:rPr>
  </w:style>
  <w:style w:type="character" w:customStyle="1" w:styleId="8">
    <w:name w:val="font11"/>
    <w:basedOn w:val="6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680</Words>
  <Characters>700</Characters>
  <Lines>0</Lines>
  <Paragraphs>0</Paragraphs>
  <TotalTime>5</TotalTime>
  <ScaleCrop>false</ScaleCrop>
  <LinksUpToDate>false</LinksUpToDate>
  <CharactersWithSpaces>703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2026-03-25T07:09:00Z</dcterms:created>
  <dc:creator>Administrator</dc:creator>
  <cp:lastModifiedBy>Administrator</cp:lastModifiedBy>
  <cp:lastPrinted>2026-04-03T03:25:00Z</cp:lastPrinted>
  <dcterms:modified xsi:type="dcterms:W3CDTF">2026-04-06T05:07:41Z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eyJoZGlkIjoiNDNjMDNmMjIwMTE4NjdhOTBiYTliOGE3MzEzMjRhNjcifQ==</vt:lpwstr>
  </property>
  <property fmtid="{D5CDD505-2E9C-101B-9397-08002B2CF9AE}" pid="4" name="ICV">
    <vt:lpwstr>2CF501A274AC433DBFE0393116D4739D_12</vt:lpwstr>
  </property>
</Properties>
</file>