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tabs>
          <w:tab w:val="right" w:leader="dot" w:pos="9072"/>
        </w:tabs>
        <w:spacing w:before="156" w:beforeLines="50" w:after="156" w:afterLines="50"/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drawing>
          <wp:inline distT="0" distB="0" distL="114300" distR="114300">
            <wp:extent cx="5758815" cy="8783320"/>
            <wp:effectExtent l="0" t="0" r="13335" b="17780"/>
            <wp:docPr id="32" name="图片 32" descr="0001f237b532d8d1dcdac91b8fd7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01f237b532d8d1dcdac91b8fd7d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tabs>
          <w:tab w:val="right" w:leader="dot" w:pos="9072"/>
        </w:tabs>
        <w:spacing w:before="156" w:beforeLines="50" w:after="156" w:afterLines="5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目  录</w:t>
      </w:r>
    </w:p>
    <w:p>
      <w:pPr>
        <w:pStyle w:val="25"/>
        <w:tabs>
          <w:tab w:val="right" w:leader="dot" w:pos="9072"/>
        </w:tabs>
        <w:spacing w:before="156" w:beforeLines="50" w:after="156" w:afterLines="50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sz w:val="24"/>
          <w:szCs w:val="24"/>
        </w:rPr>
        <w:instrText xml:space="preserve"> HYPERLINK \l _Toc12584 </w:instrText>
      </w:r>
      <w:r>
        <w:rPr>
          <w:rFonts w:hint="eastAsia" w:ascii="宋体" w:hAnsi="宋体" w:cs="宋体"/>
          <w:b/>
          <w:sz w:val="24"/>
          <w:szCs w:val="24"/>
        </w:rPr>
        <w:fldChar w:fldCharType="separate"/>
      </w:r>
      <w:r>
        <w:rPr>
          <w:rFonts w:hint="eastAsia" w:ascii="宋体" w:hAnsi="宋体" w:cs="宋体"/>
          <w:b/>
          <w:sz w:val="24"/>
          <w:szCs w:val="24"/>
        </w:rPr>
        <w:t>1. 合同范围</w:t>
      </w:r>
      <w:r>
        <w:rPr>
          <w:rFonts w:hint="eastAsia" w:ascii="宋体" w:hAnsi="宋体" w:cs="宋体"/>
          <w:b/>
          <w:sz w:val="24"/>
          <w:szCs w:val="24"/>
        </w:rPr>
        <w:tab/>
      </w:r>
      <w:r>
        <w:rPr>
          <w:rFonts w:hint="eastAsia" w:ascii="宋体" w:hAnsi="宋体" w:cs="宋体"/>
          <w:b/>
          <w:sz w:val="24"/>
          <w:szCs w:val="24"/>
        </w:rPr>
        <w:t>1</w:t>
      </w:r>
    </w:p>
    <w:p>
      <w:pPr>
        <w:pStyle w:val="25"/>
        <w:tabs>
          <w:tab w:val="right" w:leader="dot" w:pos="9072"/>
        </w:tabs>
        <w:spacing w:before="156" w:beforeLines="50" w:after="156" w:afterLines="50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2. 平台简介</w:t>
      </w:r>
      <w:r>
        <w:rPr>
          <w:rFonts w:hint="eastAsia" w:ascii="宋体" w:hAnsi="宋体" w:cs="宋体"/>
          <w:b/>
          <w:sz w:val="24"/>
          <w:szCs w:val="24"/>
        </w:rPr>
        <w:tab/>
      </w:r>
      <w:r>
        <w:rPr>
          <w:rFonts w:hint="eastAsia" w:ascii="宋体" w:hAnsi="宋体" w:cs="宋体"/>
          <w:b/>
          <w:sz w:val="24"/>
          <w:szCs w:val="24"/>
        </w:rPr>
        <w:t>1</w:t>
      </w:r>
      <w:r>
        <w:rPr>
          <w:rFonts w:hint="eastAsia" w:ascii="宋体" w:hAnsi="宋体" w:cs="宋体"/>
          <w:b/>
          <w:sz w:val="24"/>
          <w:szCs w:val="24"/>
        </w:rPr>
        <w:fldChar w:fldCharType="end"/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ascii="宋体" w:hAnsi="宋体" w:cs="宋体"/>
          <w:sz w:val="24"/>
          <w:szCs w:val="24"/>
        </w:rPr>
      </w:pPr>
      <w:r>
        <w:fldChar w:fldCharType="begin"/>
      </w:r>
      <w:r>
        <w:instrText xml:space="preserve"> HYPERLINK \l "_Toc6452"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2.1 平台使用基于环境要求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ascii="宋体" w:hAnsi="宋体" w:cs="宋体"/>
          <w:sz w:val="24"/>
          <w:szCs w:val="24"/>
        </w:rPr>
      </w:pPr>
      <w:r>
        <w:fldChar w:fldCharType="begin"/>
      </w:r>
      <w:r>
        <w:instrText xml:space="preserve"> HYPERLINK \l "_Toc19948"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2.2 系统登录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ascii="宋体" w:hAnsi="宋体" w:cs="宋体"/>
          <w:sz w:val="24"/>
          <w:szCs w:val="24"/>
        </w:rPr>
      </w:pPr>
      <w:r>
        <w:fldChar w:fldCharType="begin"/>
      </w:r>
      <w:r>
        <w:instrText xml:space="preserve"> HYPERLINK \l "_Toc20831"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2.3 功能模块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sz w:val="24"/>
          <w:szCs w:val="24"/>
        </w:rPr>
        <w:fldChar w:fldCharType="end"/>
      </w:r>
    </w:p>
    <w:p>
      <w:pPr>
        <w:pStyle w:val="25"/>
        <w:tabs>
          <w:tab w:val="right" w:leader="dot" w:pos="9072"/>
        </w:tabs>
        <w:spacing w:before="156" w:beforeLines="50" w:after="156" w:afterLines="50"/>
        <w:rPr>
          <w:rFonts w:ascii="宋体" w:hAnsi="宋体" w:cs="宋体"/>
          <w:b/>
          <w:sz w:val="24"/>
          <w:szCs w:val="24"/>
        </w:rPr>
      </w:pPr>
      <w:r>
        <w:fldChar w:fldCharType="begin"/>
      </w:r>
      <w:r>
        <w:instrText xml:space="preserve"> HYPERLINK \l "_Toc27045" </w:instrText>
      </w:r>
      <w:r>
        <w:fldChar w:fldCharType="separate"/>
      </w:r>
      <w:r>
        <w:rPr>
          <w:rFonts w:hint="eastAsia" w:ascii="宋体" w:hAnsi="宋体" w:cs="宋体"/>
          <w:b/>
          <w:sz w:val="24"/>
          <w:szCs w:val="24"/>
        </w:rPr>
        <w:t>3. 合同业务办理程序</w:t>
      </w:r>
      <w:r>
        <w:rPr>
          <w:rFonts w:hint="eastAsia" w:ascii="宋体" w:hAnsi="宋体" w:cs="宋体"/>
          <w:b/>
          <w:sz w:val="24"/>
          <w:szCs w:val="24"/>
        </w:rPr>
        <w:tab/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</w:t>
      </w:r>
      <w:r>
        <w:rPr>
          <w:rFonts w:hint="eastAsia" w:ascii="宋体" w:hAnsi="宋体" w:cs="宋体"/>
          <w:b/>
          <w:sz w:val="24"/>
          <w:szCs w:val="24"/>
        </w:rPr>
        <w:fldChar w:fldCharType="end"/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ascii="宋体" w:hAnsi="宋体" w:cs="宋体"/>
          <w:sz w:val="24"/>
          <w:szCs w:val="24"/>
        </w:rPr>
      </w:pPr>
      <w:r>
        <w:fldChar w:fldCharType="begin"/>
      </w:r>
      <w:r>
        <w:instrText xml:space="preserve"> HYPERLINK \l "_Toc25255"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3.1 发起合同申请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cs="宋体"/>
          <w:sz w:val="24"/>
          <w:szCs w:val="24"/>
        </w:rPr>
        <w:fldChar w:fldCharType="end"/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ascii="宋体" w:hAnsi="宋体" w:cs="宋体"/>
          <w:sz w:val="24"/>
          <w:szCs w:val="24"/>
        </w:rPr>
      </w:pPr>
      <w:r>
        <w:fldChar w:fldCharType="begin"/>
      </w:r>
      <w:r>
        <w:instrText xml:space="preserve"> HYPERLINK \l "_Toc29973"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3.2 完善合同信息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6</w:t>
      </w:r>
      <w:r>
        <w:rPr>
          <w:rFonts w:hint="eastAsia" w:ascii="宋体" w:hAnsi="宋体" w:cs="宋体"/>
          <w:sz w:val="24"/>
          <w:szCs w:val="24"/>
        </w:rPr>
        <w:fldChar w:fldCharType="end"/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"_Toc15517"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3.3 合同会签审核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>0</w:t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fldChar w:fldCharType="begin"/>
      </w:r>
      <w:r>
        <w:instrText xml:space="preserve"> HYPERLINK \l "_Toc17401"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3.4 合同签署审核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</w:p>
    <w:p>
      <w:pPr>
        <w:pStyle w:val="25"/>
        <w:tabs>
          <w:tab w:val="right" w:leader="dot" w:pos="9072"/>
        </w:tabs>
        <w:spacing w:before="156" w:beforeLines="50" w:after="156" w:afterLines="50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fldChar w:fldCharType="begin"/>
      </w:r>
      <w:r>
        <w:instrText xml:space="preserve"> HYPERLINK \l "_Toc17593" </w:instrText>
      </w:r>
      <w:r>
        <w:fldChar w:fldCharType="separate"/>
      </w:r>
      <w:r>
        <w:rPr>
          <w:rFonts w:hint="eastAsia" w:ascii="宋体" w:hAnsi="宋体" w:cs="宋体"/>
          <w:b/>
          <w:sz w:val="24"/>
          <w:szCs w:val="24"/>
        </w:rPr>
        <w:t>4. 常见问题</w:t>
      </w:r>
      <w:r>
        <w:rPr>
          <w:rFonts w:hint="eastAsia" w:ascii="宋体" w:hAnsi="宋体" w:cs="宋体"/>
          <w:b/>
          <w:sz w:val="24"/>
          <w:szCs w:val="24"/>
        </w:rPr>
        <w:tab/>
      </w:r>
      <w:r>
        <w:rPr>
          <w:rFonts w:hint="eastAsia" w:ascii="宋体" w:hAnsi="宋体" w:cs="宋体"/>
          <w:b/>
          <w:sz w:val="24"/>
          <w:szCs w:val="24"/>
        </w:rPr>
        <w:t>1</w:t>
      </w:r>
      <w:r>
        <w:rPr>
          <w:rFonts w:hint="eastAsia" w:ascii="宋体" w:hAnsi="宋体" w:cs="宋体"/>
          <w:b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5</w:t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fldChar w:fldCharType="begin"/>
      </w:r>
      <w:r>
        <w:instrText xml:space="preserve"> HYPERLINK \l "_Toc11250"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4.1 草稿箱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fldChar w:fldCharType="begin"/>
      </w:r>
      <w:r>
        <w:instrText xml:space="preserve"> HYPERLINK \l "_Toc28687"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4.2 合同办理进度查询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fldChar w:fldCharType="begin"/>
      </w:r>
      <w:r>
        <w:instrText xml:space="preserve"> HYPERLINK \l "_Toc21454"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4.3 撤回合同申请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</w:p>
    <w:p>
      <w:pPr>
        <w:pStyle w:val="26"/>
        <w:tabs>
          <w:tab w:val="right" w:leader="dot" w:pos="9072"/>
        </w:tabs>
        <w:spacing w:before="156" w:beforeLines="50" w:after="156" w:afterLines="50"/>
        <w:ind w:left="4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fldChar w:fldCharType="begin"/>
      </w:r>
      <w:r>
        <w:instrText xml:space="preserve"> HYPERLINK \l "_Toc32765" </w:instrText>
      </w:r>
      <w:r>
        <w:fldChar w:fldCharType="separate"/>
      </w:r>
      <w:r>
        <w:rPr>
          <w:rFonts w:hint="eastAsia" w:ascii="宋体" w:hAnsi="宋体" w:cs="宋体"/>
          <w:sz w:val="24"/>
          <w:szCs w:val="24"/>
        </w:rPr>
        <w:t>4.4 如何打印合同</w:t>
      </w:r>
      <w:r>
        <w:rPr>
          <w:rFonts w:hint="eastAsia" w:ascii="宋体" w:hAnsi="宋体" w:cs="宋体"/>
          <w:sz w:val="24"/>
          <w:szCs w:val="24"/>
        </w:rPr>
        <w:tab/>
      </w:r>
      <w:r>
        <w:rPr>
          <w:rFonts w:hint="eastAsia"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</w:p>
    <w:p>
      <w:pPr>
        <w:pStyle w:val="25"/>
        <w:tabs>
          <w:tab w:val="right" w:leader="dot" w:pos="9072"/>
        </w:tabs>
        <w:spacing w:before="156" w:beforeLines="50" w:after="156" w:afterLines="50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fldChar w:fldCharType="begin"/>
      </w:r>
      <w:r>
        <w:instrText xml:space="preserve"> HYPERLINK \l "_Toc32281" </w:instrText>
      </w:r>
      <w:r>
        <w:fldChar w:fldCharType="separate"/>
      </w:r>
      <w:r>
        <w:rPr>
          <w:rFonts w:hint="eastAsia" w:ascii="宋体" w:hAnsi="宋体" w:cs="宋体"/>
          <w:b/>
          <w:sz w:val="24"/>
          <w:szCs w:val="24"/>
        </w:rPr>
        <w:t>5. 合同签订注意事项</w:t>
      </w:r>
      <w:r>
        <w:rPr>
          <w:rFonts w:hint="eastAsia" w:ascii="宋体" w:hAnsi="宋体" w:cs="宋体"/>
          <w:b/>
          <w:sz w:val="24"/>
          <w:szCs w:val="24"/>
        </w:rPr>
        <w:tab/>
      </w:r>
      <w:r>
        <w:rPr>
          <w:rFonts w:hint="eastAsia" w:ascii="宋体" w:hAnsi="宋体" w:cs="宋体"/>
          <w:b/>
          <w:sz w:val="24"/>
          <w:szCs w:val="24"/>
        </w:rPr>
        <w:t>1</w:t>
      </w:r>
      <w:r>
        <w:rPr>
          <w:rFonts w:hint="eastAsia" w:ascii="宋体" w:hAnsi="宋体" w:cs="宋体"/>
          <w:b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6</w:t>
      </w:r>
      <w:bookmarkStart w:id="46" w:name="_GoBack"/>
      <w:bookmarkEnd w:id="46"/>
    </w:p>
    <w:p>
      <w:pPr>
        <w:pStyle w:val="2"/>
        <w:numPr>
          <w:ilvl w:val="0"/>
          <w:numId w:val="0"/>
        </w:numPr>
        <w:spacing w:before="0" w:after="0" w:line="240" w:lineRule="auto"/>
        <w:rPr>
          <w:rFonts w:ascii="黑体" w:hAnsi="黑体" w:eastAsia="黑体"/>
          <w:b w:val="0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before="0" w:after="0" w:line="240" w:lineRule="auto"/>
        <w:rPr>
          <w:rFonts w:ascii="黑体" w:hAnsi="黑体" w:eastAsia="黑体"/>
          <w:b w:val="0"/>
          <w:sz w:val="28"/>
          <w:szCs w:val="28"/>
        </w:rPr>
        <w:sectPr>
          <w:footerReference r:id="rId3" w:type="default"/>
          <w:pgSz w:w="11906" w:h="16838"/>
          <w:pgMar w:top="1440" w:right="1416" w:bottom="1440" w:left="1418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spacing w:before="0" w:after="0" w:line="240" w:lineRule="auto"/>
        <w:rPr>
          <w:rFonts w:ascii="黑体" w:hAnsi="黑体" w:eastAsia="黑体"/>
          <w:b w:val="0"/>
          <w:sz w:val="28"/>
          <w:szCs w:val="28"/>
        </w:rPr>
      </w:pPr>
      <w:r>
        <w:rPr>
          <w:rFonts w:hint="eastAsia" w:ascii="黑体" w:hAnsi="黑体" w:eastAsia="黑体"/>
          <w:b w:val="0"/>
          <w:sz w:val="28"/>
          <w:szCs w:val="28"/>
        </w:rPr>
        <w:t>一、合同范围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按照学校财务相关规定，单项或批量采购金额达到2万元以上的项目均须签订合同。</w:t>
      </w:r>
      <w:r>
        <w:rPr>
          <w:rFonts w:hint="eastAsia" w:ascii="仿宋_GB2312" w:eastAsia="仿宋_GB2312" w:cs="Times New Roman"/>
          <w:bCs/>
          <w:color w:val="000000"/>
          <w:sz w:val="28"/>
          <w:szCs w:val="28"/>
        </w:rPr>
        <w:t>本指南适用于</w:t>
      </w:r>
      <w:r>
        <w:rPr>
          <w:rFonts w:hint="eastAsia" w:ascii="仿宋_GB2312" w:hAnsi="Times New Roman" w:eastAsia="仿宋_GB2312" w:cs="Times New Roman"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t>学校</w:t>
      </w:r>
      <w:r>
        <w:rPr>
          <w:rFonts w:hint="eastAsia" w:ascii="仿宋_GB2312" w:eastAsia="仿宋_GB2312"/>
          <w:sz w:val="28"/>
          <w:szCs w:val="28"/>
        </w:rPr>
        <w:t>合同专用章（3）</w:t>
      </w:r>
      <w:r>
        <w:rPr>
          <w:rFonts w:hint="eastAsia" w:ascii="仿宋_GB2312" w:eastAsia="仿宋_GB2312" w:cs="Times New Roman"/>
          <w:bCs/>
          <w:color w:val="000000"/>
          <w:sz w:val="28"/>
          <w:szCs w:val="28"/>
        </w:rPr>
        <w:t>的申请及使用。</w:t>
      </w:r>
    </w:p>
    <w:p>
      <w:pPr>
        <w:adjustRightInd w:val="0"/>
        <w:snapToGrid w:val="0"/>
        <w:spacing w:line="56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校科学技术研究院、后勤基建处、国有资产管理处和后勤集团按照职责范围负责合同专用章管理，四部门管理范围之外的其他类别合同使用校章签订。未经校长授权，其他任何单位或个人不得擅自使用其他公章签订合同。</w:t>
      </w:r>
    </w:p>
    <w:p>
      <w:pPr>
        <w:pStyle w:val="2"/>
        <w:numPr>
          <w:ilvl w:val="0"/>
          <w:numId w:val="0"/>
        </w:numPr>
        <w:spacing w:before="0" w:after="0" w:line="560" w:lineRule="exact"/>
        <w:ind w:firstLine="560" w:firstLineChars="200"/>
        <w:rPr>
          <w:rFonts w:ascii="黑体" w:hAnsi="黑体" w:eastAsia="黑体"/>
          <w:b w:val="0"/>
          <w:sz w:val="28"/>
          <w:szCs w:val="28"/>
        </w:rPr>
      </w:pPr>
      <w:r>
        <w:rPr>
          <w:rFonts w:hint="eastAsia" w:ascii="黑体" w:hAnsi="黑体" w:eastAsia="黑体"/>
          <w:b w:val="0"/>
          <w:sz w:val="28"/>
          <w:szCs w:val="28"/>
        </w:rPr>
        <w:t>二、平台简介</w:t>
      </w:r>
    </w:p>
    <w:p>
      <w:pPr>
        <w:pStyle w:val="17"/>
        <w:widowControl w:val="0"/>
        <w:spacing w:before="0" w:beforeAutospacing="0" w:after="0" w:afterAutospacing="0" w:line="560" w:lineRule="exact"/>
        <w:ind w:firstLine="562" w:firstLineChars="200"/>
        <w:jc w:val="both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（一）</w:t>
      </w:r>
      <w:bookmarkStart w:id="0" w:name="_Toc6452"/>
      <w:bookmarkStart w:id="1" w:name="_Toc31221"/>
      <w:bookmarkStart w:id="2" w:name="_Toc9353"/>
      <w:r>
        <w:rPr>
          <w:rFonts w:hint="eastAsia" w:ascii="楷体" w:hAnsi="楷体" w:eastAsia="楷体" w:cs="楷体"/>
          <w:b/>
          <w:bCs/>
          <w:sz w:val="28"/>
          <w:szCs w:val="28"/>
        </w:rPr>
        <w:t>平台使用环境要求</w:t>
      </w:r>
      <w:bookmarkEnd w:id="0"/>
      <w:bookmarkEnd w:id="1"/>
      <w:bookmarkEnd w:id="2"/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为了确保合同业务正常办理，建议使用以下浏览器：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1.Google Chrome 最新版本；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2.IE10 及以上版本；Edge；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3.Firefox 最新版本；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4.搜狗浏览器 最新版本（高速模式）；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5.360 安全浏览器 最新版本（极速模式）。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兼容性较好的主流浏览器（建议使用以上），搜狗、360 浏览器请核查IP 地址栏右侧，</w:t>
      </w:r>
      <w:r>
        <w:rPr>
          <w:rFonts w:hint="eastAsia" w:ascii="仿宋_GB2312" w:eastAsia="仿宋_GB2312"/>
          <w:b/>
          <w:bCs/>
          <w:sz w:val="28"/>
          <w:szCs w:val="28"/>
        </w:rPr>
        <w:t>若为</w:t>
      </w:r>
      <w:r>
        <w:rPr>
          <w:rFonts w:hint="eastAsia" w:ascii="仿宋_GB2312" w:eastAsia="仿宋_GB2312"/>
          <w:b/>
          <w:bCs/>
          <w:sz w:val="28"/>
          <w:szCs w:val="28"/>
        </w:rPr>
        <w:drawing>
          <wp:inline distT="0" distB="0" distL="114300" distR="114300">
            <wp:extent cx="285750" cy="238125"/>
            <wp:effectExtent l="0" t="0" r="0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28"/>
          <w:szCs w:val="28"/>
        </w:rPr>
        <w:t>图标，请鼠标左键单击切换为</w:t>
      </w:r>
      <w:r>
        <w:rPr>
          <w:rFonts w:hint="eastAsia" w:ascii="仿宋_GB2312" w:eastAsia="仿宋_GB2312"/>
          <w:b/>
          <w:bCs/>
          <w:sz w:val="28"/>
          <w:szCs w:val="28"/>
          <w:u w:val="single" w:color="5B9BD5" w:themeColor="accent1"/>
        </w:rPr>
        <w:drawing>
          <wp:inline distT="0" distB="0" distL="114300" distR="114300">
            <wp:extent cx="257175" cy="2286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28"/>
          <w:szCs w:val="28"/>
        </w:rPr>
        <w:t>图标。</w:t>
      </w:r>
    </w:p>
    <w:p>
      <w:pPr>
        <w:jc w:val="center"/>
      </w:pPr>
      <w:r>
        <w:drawing>
          <wp:inline distT="0" distB="0" distL="114300" distR="114300">
            <wp:extent cx="5400675" cy="6286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widowControl w:val="0"/>
        <w:spacing w:before="0" w:beforeAutospacing="0" w:after="0" w:afterAutospacing="0" w:line="560" w:lineRule="exact"/>
        <w:ind w:firstLine="562" w:firstLineChars="200"/>
        <w:jc w:val="both"/>
        <w:rPr>
          <w:rFonts w:ascii="楷体" w:hAnsi="楷体" w:eastAsia="楷体" w:cs="楷体"/>
          <w:b/>
          <w:bCs/>
          <w:sz w:val="28"/>
          <w:szCs w:val="28"/>
        </w:rPr>
      </w:pPr>
      <w:bookmarkStart w:id="3" w:name="_Toc19948"/>
      <w:bookmarkStart w:id="4" w:name="_Toc1791"/>
      <w:bookmarkStart w:id="5" w:name="_Toc6057"/>
      <w:r>
        <w:rPr>
          <w:rFonts w:hint="eastAsia" w:ascii="楷体" w:hAnsi="楷体" w:eastAsia="楷体" w:cs="楷体"/>
          <w:b/>
          <w:bCs/>
          <w:sz w:val="28"/>
          <w:szCs w:val="28"/>
        </w:rPr>
        <w:t>（二）系统登录</w:t>
      </w:r>
      <w:bookmarkEnd w:id="3"/>
      <w:bookmarkEnd w:id="4"/>
      <w:bookmarkEnd w:id="5"/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rPr>
          <w:rFonts w:ascii="仿宋_GB2312" w:eastAsia="仿宋_GB2312"/>
          <w:bCs/>
          <w:kern w:val="44"/>
          <w:sz w:val="28"/>
          <w:szCs w:val="28"/>
          <w:highlight w:val="none"/>
        </w:rPr>
      </w:pPr>
      <w:r>
        <w:rPr>
          <w:rFonts w:hint="eastAsia" w:ascii="仿宋_GB2312" w:eastAsia="仿宋_GB2312"/>
          <w:bCs/>
          <w:kern w:val="44"/>
          <w:sz w:val="28"/>
          <w:szCs w:val="28"/>
          <w:highlight w:val="none"/>
        </w:rPr>
        <w:t>合同申请人登录</w:t>
      </w:r>
      <w:r>
        <w:rPr>
          <w:rFonts w:ascii="仿宋_GB2312" w:eastAsia="仿宋_GB2312"/>
          <w:bCs/>
          <w:kern w:val="44"/>
          <w:sz w:val="28"/>
          <w:szCs w:val="28"/>
          <w:highlight w:val="none"/>
        </w:rPr>
        <w:t>国有资产管理处</w:t>
      </w:r>
      <w:r>
        <w:rPr>
          <w:rFonts w:hint="eastAsia" w:ascii="仿宋_GB2312" w:eastAsia="仿宋_GB2312"/>
          <w:bCs/>
          <w:kern w:val="44"/>
          <w:sz w:val="28"/>
          <w:szCs w:val="28"/>
          <w:highlight w:val="none"/>
        </w:rPr>
        <w:t>主页（</w:t>
      </w:r>
      <w:r>
        <w:rPr>
          <w:rFonts w:ascii="仿宋_GB2312" w:eastAsia="仿宋_GB2312"/>
          <w:bCs/>
          <w:kern w:val="44"/>
          <w:sz w:val="28"/>
          <w:szCs w:val="28"/>
          <w:highlight w:val="none"/>
        </w:rPr>
        <w:t>http://lamd.hrbeu</w:t>
      </w:r>
      <w:r>
        <w:rPr>
          <w:rFonts w:hint="eastAsia" w:ascii="仿宋_GB2312" w:eastAsia="仿宋_GB2312"/>
          <w:bCs/>
          <w:kern w:val="44"/>
          <w:sz w:val="28"/>
          <w:szCs w:val="28"/>
          <w:highlight w:val="none"/>
        </w:rPr>
        <w:t>.</w:t>
      </w:r>
      <w:r>
        <w:rPr>
          <w:rFonts w:ascii="仿宋_GB2312" w:eastAsia="仿宋_GB2312"/>
          <w:bCs/>
          <w:kern w:val="44"/>
          <w:sz w:val="28"/>
          <w:szCs w:val="28"/>
          <w:highlight w:val="none"/>
        </w:rPr>
        <w:t>edu</w:t>
      </w:r>
      <w:r>
        <w:rPr>
          <w:rFonts w:hint="eastAsia" w:ascii="仿宋_GB2312" w:eastAsia="仿宋_GB2312"/>
          <w:bCs/>
          <w:kern w:val="44"/>
          <w:sz w:val="28"/>
          <w:szCs w:val="28"/>
          <w:highlight w:val="none"/>
        </w:rPr>
        <w:t>.</w:t>
      </w:r>
      <w:r>
        <w:rPr>
          <w:rFonts w:ascii="仿宋_GB2312" w:eastAsia="仿宋_GB2312"/>
          <w:bCs/>
          <w:kern w:val="44"/>
          <w:sz w:val="28"/>
          <w:szCs w:val="28"/>
          <w:highlight w:val="none"/>
        </w:rPr>
        <w:t>cn</w:t>
      </w:r>
      <w:r>
        <w:rPr>
          <w:rFonts w:hint="eastAsia" w:ascii="仿宋_GB2312" w:eastAsia="仿宋_GB2312"/>
          <w:bCs/>
          <w:kern w:val="44"/>
          <w:sz w:val="28"/>
          <w:szCs w:val="28"/>
          <w:highlight w:val="none"/>
        </w:rPr>
        <w:t>）,进入招标与采购管理中心主页,点击页面右侧第四项“合同管理系统”，输入</w:t>
      </w:r>
      <w:r>
        <w:rPr>
          <w:rFonts w:ascii="仿宋_GB2312" w:eastAsia="仿宋_GB2312"/>
          <w:bCs/>
          <w:kern w:val="44"/>
          <w:sz w:val="28"/>
          <w:szCs w:val="28"/>
          <w:highlight w:val="none"/>
        </w:rPr>
        <w:t>校园信息门户</w:t>
      </w:r>
      <w:r>
        <w:rPr>
          <w:rFonts w:hint="eastAsia" w:ascii="仿宋_GB2312" w:eastAsia="仿宋_GB2312"/>
          <w:bCs/>
          <w:kern w:val="44"/>
          <w:sz w:val="28"/>
          <w:szCs w:val="28"/>
          <w:highlight w:val="none"/>
        </w:rPr>
        <w:t>用户名</w:t>
      </w:r>
      <w:r>
        <w:rPr>
          <w:rFonts w:ascii="仿宋_GB2312" w:eastAsia="仿宋_GB2312"/>
          <w:bCs/>
          <w:kern w:val="44"/>
          <w:sz w:val="28"/>
          <w:szCs w:val="28"/>
          <w:highlight w:val="none"/>
        </w:rPr>
        <w:t>和密码</w:t>
      </w:r>
      <w:r>
        <w:rPr>
          <w:rFonts w:hint="eastAsia" w:ascii="仿宋_GB2312" w:eastAsia="仿宋_GB2312"/>
          <w:bCs/>
          <w:kern w:val="44"/>
          <w:sz w:val="28"/>
          <w:szCs w:val="28"/>
          <w:highlight w:val="none"/>
        </w:rPr>
        <w:t>登录系统。</w:t>
      </w: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rPr>
          <w:rFonts w:ascii="仿宋_GB2312" w:eastAsia="仿宋_GB2312"/>
          <w:bCs/>
          <w:kern w:val="44"/>
          <w:sz w:val="28"/>
          <w:szCs w:val="28"/>
        </w:rPr>
      </w:pPr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rPr>
          <w:rFonts w:ascii="仿宋_GB2312" w:eastAsia="仿宋_GB2312"/>
          <w:bCs/>
          <w:kern w:val="44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-2642870</wp:posOffset>
                </wp:positionV>
                <wp:extent cx="400050" cy="161925"/>
                <wp:effectExtent l="14605" t="13970" r="23495" b="146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5430" y="1620520"/>
                          <a:ext cx="40005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00438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-208.1pt;height:12.75pt;width:31.5pt;z-index:251664384;v-text-anchor:middle;mso-width-relative:page;mso-height-relative:page;" filled="f" stroked="t" coordsize="21600,21600" o:gfxdata="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thq0rbAAAADQEAAA8AAAAAAAAAAQAgAAAAIgAA&#10;AGRycy9kb3ducmV2LnhtbFBLAQIUABQAAAAIAIdO4kAKdxQRdwIAANgEAAAOAAAAAAAAAAEAIAAA&#10;ACoBAABkcnMvZTJvRG9jLnhtbFBLBQYAAAAABgAGAFkBAAATBgAAAAA=&#10;">
                <v:fill on="f" focussize="0,0"/>
                <v:stroke weight="2.25pt" color="#E00438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bCs/>
          <w:kern w:val="44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190500</wp:posOffset>
            </wp:positionV>
            <wp:extent cx="5759450" cy="3114040"/>
            <wp:effectExtent l="0" t="0" r="12700" b="10160"/>
            <wp:wrapTight wrapText="bothSides">
              <wp:wrapPolygon>
                <wp:start x="0" y="0"/>
                <wp:lineTo x="0" y="21406"/>
                <wp:lineTo x="21505" y="21406"/>
                <wp:lineTo x="21505" y="0"/>
                <wp:lineTo x="0" y="0"/>
              </wp:wrapPolygon>
            </wp:wrapTight>
            <wp:docPr id="9" name="图片 9" descr="170001007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00100734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20" w:firstLineChars="20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40005</wp:posOffset>
            </wp:positionV>
            <wp:extent cx="6017260" cy="3333115"/>
            <wp:effectExtent l="0" t="0" r="2540" b="635"/>
            <wp:wrapNone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20" w:firstLineChars="200"/>
      </w:pPr>
    </w:p>
    <w:p>
      <w:pPr>
        <w:spacing w:line="560" w:lineRule="exact"/>
      </w:pPr>
    </w:p>
    <w:p>
      <w:pPr>
        <w:spacing w:line="560" w:lineRule="exact"/>
        <w:ind w:firstLine="420" w:firstLineChars="200"/>
      </w:pPr>
    </w:p>
    <w:p>
      <w:pPr>
        <w:spacing w:line="560" w:lineRule="exact"/>
        <w:ind w:firstLine="420" w:firstLineChars="200"/>
      </w:pPr>
    </w:p>
    <w:p>
      <w:pPr>
        <w:spacing w:line="560" w:lineRule="exact"/>
        <w:ind w:firstLine="560" w:firstLineChars="200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443230</wp:posOffset>
                </wp:positionV>
                <wp:extent cx="1266825" cy="285750"/>
                <wp:effectExtent l="13970" t="13970" r="14605" b="241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00438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pt;margin-top:34.9pt;height:22.5pt;width:99.75pt;z-index:251671552;v-text-anchor:middle;mso-width-relative:page;mso-height-relative:page;" filled="f" stroked="t" coordsize="21600,21600" o:gfxdata="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fQqz01wAAAAoBAAAPAAAAAAAAAAEAIAAAACIAAABkcnMvZG93bnJldi54bWxQ&#10;SwECFAAUAAAACACHTuJAkQ60FGoCAADLBAAADgAAAAAAAAABACAAAAAmAQAAZHJzL2Uyb0RvYy54&#10;bWxQSwUGAAAAAAYABgBZAQAAAgYAAAAA&#10;">
                <v:fill on="f" focussize="0,0"/>
                <v:stroke weight="2.25pt" color="#E00438 [24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sz w:val="24"/>
        </w:rPr>
        <w:sectPr>
          <w:footerReference r:id="rId4" w:type="default"/>
          <w:pgSz w:w="11906" w:h="16838"/>
          <w:pgMar w:top="1440" w:right="1416" w:bottom="1440" w:left="1418" w:header="851" w:footer="992" w:gutter="0"/>
          <w:pgNumType w:start="1"/>
          <w:cols w:space="425" w:num="1"/>
          <w:docGrid w:type="lines" w:linePitch="312" w:charSpace="0"/>
        </w:sectPr>
      </w:pPr>
      <w:r>
        <w:drawing>
          <wp:inline distT="0" distB="0" distL="0" distR="0">
            <wp:extent cx="5760720" cy="3068955"/>
            <wp:effectExtent l="0" t="0" r="1143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widowControl w:val="0"/>
        <w:numPr>
          <w:ilvl w:val="0"/>
          <w:numId w:val="2"/>
        </w:numPr>
        <w:spacing w:before="0" w:beforeAutospacing="0" w:after="0" w:afterAutospacing="0" w:line="560" w:lineRule="exact"/>
        <w:ind w:firstLine="562" w:firstLineChars="200"/>
        <w:jc w:val="both"/>
        <w:rPr>
          <w:rFonts w:ascii="楷体" w:hAnsi="楷体" w:eastAsia="楷体" w:cs="楷体"/>
          <w:b/>
          <w:bCs/>
          <w:sz w:val="28"/>
          <w:szCs w:val="28"/>
        </w:rPr>
      </w:pPr>
      <w:bookmarkStart w:id="6" w:name="_Toc12222_WPSOffice_Level2"/>
      <w:bookmarkStart w:id="7" w:name="_Toc24227"/>
      <w:bookmarkStart w:id="8" w:name="_Toc503187014"/>
      <w:bookmarkStart w:id="9" w:name="_Toc501383082"/>
      <w:bookmarkStart w:id="10" w:name="_Toc2315"/>
      <w:bookmarkStart w:id="11" w:name="_Toc20831"/>
      <w:r>
        <w:rPr>
          <w:rFonts w:hint="eastAsia" w:ascii="楷体" w:hAnsi="楷体" w:eastAsia="楷体" w:cs="楷体"/>
          <w:b/>
          <w:bCs/>
          <w:sz w:val="28"/>
          <w:szCs w:val="28"/>
        </w:rPr>
        <w:t>功能模块</w:t>
      </w:r>
      <w:bookmarkEnd w:id="6"/>
      <w:bookmarkEnd w:id="7"/>
      <w:bookmarkEnd w:id="8"/>
      <w:bookmarkEnd w:id="9"/>
      <w:bookmarkEnd w:id="10"/>
      <w:bookmarkEnd w:id="11"/>
    </w:p>
    <w:p>
      <w:pPr>
        <w:pStyle w:val="17"/>
        <w:widowControl w:val="0"/>
        <w:spacing w:before="0" w:beforeAutospacing="0" w:after="0" w:afterAutospacing="0" w:line="560" w:lineRule="exac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根据主要功能和布局设计，可以把整个界面大致分成标题栏、业务记录栏、业务办理快捷栏、功能菜单等模块。</w:t>
      </w:r>
    </w:p>
    <w:p>
      <w:pPr>
        <w:spacing w:before="156" w:beforeLines="50" w:line="560" w:lineRule="exact"/>
        <w:ind w:firstLine="562" w:firstLineChars="200"/>
        <w:rPr>
          <w:rFonts w:ascii="仿宋_GB2312" w:hAnsi="Arial" w:eastAsia="仿宋_GB2312"/>
          <w:b/>
          <w:sz w:val="28"/>
          <w:szCs w:val="28"/>
        </w:rPr>
      </w:pPr>
      <w:r>
        <w:rPr>
          <w:rFonts w:hint="eastAsia" w:ascii="仿宋_GB2312" w:hAnsi="Arial" w:eastAsia="仿宋_GB2312"/>
          <w:b/>
          <w:sz w:val="28"/>
          <w:szCs w:val="2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760720" cy="1530985"/>
            <wp:effectExtent l="0" t="0" r="11430" b="12065"/>
            <wp:wrapTight wrapText="bothSides">
              <wp:wrapPolygon>
                <wp:start x="0" y="0"/>
                <wp:lineTo x="0" y="21233"/>
                <wp:lineTo x="21500" y="21233"/>
                <wp:lineTo x="21500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Toc17604_WPSOffice_Level2"/>
      <w:bookmarkStart w:id="13" w:name="_Toc18577"/>
      <w:bookmarkStart w:id="14" w:name="_Toc31518"/>
      <w:r>
        <w:rPr>
          <w:rFonts w:hint="eastAsia" w:ascii="仿宋_GB2312" w:hAnsi="Arial" w:eastAsia="仿宋_GB2312"/>
          <w:b/>
          <w:sz w:val="28"/>
          <w:szCs w:val="28"/>
        </w:rPr>
        <w:t>1.标题栏</w:t>
      </w:r>
      <w:bookmarkEnd w:id="12"/>
      <w:bookmarkEnd w:id="13"/>
      <w:bookmarkEnd w:id="14"/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757555</wp:posOffset>
            </wp:positionV>
            <wp:extent cx="2444750" cy="457200"/>
            <wp:effectExtent l="0" t="0" r="12700" b="0"/>
            <wp:wrapTight wrapText="bothSides">
              <wp:wrapPolygon>
                <wp:start x="0" y="0"/>
                <wp:lineTo x="0" y="20700"/>
                <wp:lineTo x="21376" y="20700"/>
                <wp:lineTo x="21376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4876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/>
          <w:bCs/>
          <w:sz w:val="28"/>
          <w:szCs w:val="28"/>
        </w:rPr>
        <w:t>标题栏位于主页面右上方，</w:t>
      </w:r>
      <w:r>
        <w:rPr>
          <w:rFonts w:hint="eastAsia" w:ascii="仿宋_GB2312" w:hAnsi="Arial" w:eastAsia="仿宋_GB2312"/>
          <w:bCs/>
          <w:sz w:val="28"/>
          <w:szCs w:val="28"/>
          <w:highlight w:val="none"/>
        </w:rPr>
        <w:t>最左边是系统图标和系统名称。系统名称右边的图标，是“系统首页”链接，点击可返回到系统首页。</w:t>
      </w:r>
      <w:r>
        <w:rPr>
          <w:rFonts w:hint="eastAsia" w:ascii="仿宋_GB2312" w:hAnsi="Arial" w:eastAsia="仿宋_GB2312"/>
          <w:bCs/>
          <w:sz w:val="28"/>
          <w:szCs w:val="28"/>
        </w:rPr>
        <w:t>标题栏上从左到右依次是</w:t>
      </w:r>
    </w:p>
    <w:p>
      <w:pPr>
        <w:spacing w:line="280" w:lineRule="exact"/>
        <w:ind w:firstLine="560" w:firstLineChars="200"/>
        <w:rPr>
          <w:rFonts w:ascii="仿宋_GB2312" w:hAnsi="Arial" w:eastAsia="仿宋_GB2312"/>
          <w:bCs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点击【待办】，可以对当前需要操作的业务进行处理；点击【业务】可以查看所有的业务记录；点击【帮助】可以将在系统中所遇到的问题反馈给平台工作人员进行解决。</w:t>
      </w:r>
    </w:p>
    <w:p>
      <w:pPr>
        <w:spacing w:before="156" w:beforeLines="50" w:line="560" w:lineRule="exact"/>
        <w:ind w:firstLine="562" w:firstLineChars="200"/>
        <w:rPr>
          <w:rFonts w:ascii="仿宋_GB2312" w:hAnsi="Arial" w:eastAsia="仿宋_GB2312"/>
          <w:b/>
          <w:sz w:val="28"/>
          <w:szCs w:val="28"/>
        </w:rPr>
      </w:pPr>
      <w:bookmarkStart w:id="15" w:name="_Toc25957"/>
      <w:bookmarkStart w:id="16" w:name="_Toc22211_WPSOffice_Level2"/>
      <w:bookmarkStart w:id="17" w:name="_Toc8503"/>
      <w:bookmarkStart w:id="18" w:name="_Toc503187016"/>
      <w:r>
        <w:rPr>
          <w:rFonts w:hint="eastAsia" w:ascii="仿宋_GB2312" w:hAnsi="Arial" w:eastAsia="仿宋_GB2312"/>
          <w:b/>
          <w:sz w:val="28"/>
          <w:szCs w:val="28"/>
        </w:rPr>
        <w:t>2.业务记录栏</w:t>
      </w:r>
      <w:bookmarkEnd w:id="15"/>
      <w:bookmarkEnd w:id="16"/>
      <w:bookmarkEnd w:id="17"/>
      <w:bookmarkEnd w:id="18"/>
    </w:p>
    <w:p>
      <w:pPr>
        <w:spacing w:line="560" w:lineRule="exact"/>
        <w:ind w:firstLine="560" w:firstLineChars="20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业务记录栏显示了四个功能，分别是【待办业务】、【被驳回业务】、【我的在办业务】以及【我的办理记录】。</w:t>
      </w:r>
    </w:p>
    <w:p>
      <w:pPr>
        <w:pStyle w:val="29"/>
        <w:numPr>
          <w:ilvl w:val="0"/>
          <w:numId w:val="3"/>
        </w:numPr>
        <w:spacing w:line="560" w:lineRule="exact"/>
        <w:ind w:firstLineChars="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点击【待办业务】能查看到需要当前教师审核的业务，并进行处理；</w:t>
      </w:r>
    </w:p>
    <w:p>
      <w:pPr>
        <w:pStyle w:val="29"/>
        <w:numPr>
          <w:ilvl w:val="0"/>
          <w:numId w:val="3"/>
        </w:numPr>
        <w:spacing w:line="560" w:lineRule="exact"/>
        <w:ind w:firstLineChars="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点击【被驳回业务】能查看到所有的被驳回业务以及驳回意见；</w:t>
      </w:r>
    </w:p>
    <w:p>
      <w:pPr>
        <w:pStyle w:val="29"/>
        <w:numPr>
          <w:ilvl w:val="0"/>
          <w:numId w:val="3"/>
        </w:numPr>
        <w:spacing w:line="560" w:lineRule="exact"/>
        <w:ind w:firstLineChars="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点击【我的在办业务】能查看到当前已经申请并且没有办结的业务，可以对其进行打印申请表及撤回等操作；</w:t>
      </w:r>
    </w:p>
    <w:p>
      <w:pPr>
        <w:pStyle w:val="29"/>
        <w:numPr>
          <w:ilvl w:val="0"/>
          <w:numId w:val="3"/>
        </w:numPr>
        <w:spacing w:line="560" w:lineRule="exact"/>
        <w:ind w:firstLineChars="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361950</wp:posOffset>
            </wp:positionV>
            <wp:extent cx="1654175" cy="1288415"/>
            <wp:effectExtent l="0" t="0" r="41275" b="64135"/>
            <wp:wrapTight wrapText="bothSides">
              <wp:wrapPolygon>
                <wp:start x="0" y="0"/>
                <wp:lineTo x="0" y="21398"/>
                <wp:lineTo x="21393" y="21398"/>
                <wp:lineTo x="21393" y="0"/>
                <wp:lineTo x="0" y="0"/>
              </wp:wrapPolygon>
            </wp:wrapTight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/>
          <w:bCs/>
          <w:sz w:val="28"/>
          <w:szCs w:val="28"/>
        </w:rPr>
        <w:t>点击【我的办理记录】可以查看到当前教师审批业务的历史记录以及审批意见。</w:t>
      </w:r>
      <w:bookmarkStart w:id="19" w:name="_Toc19235"/>
      <w:bookmarkStart w:id="20" w:name="_Toc503187017"/>
      <w:bookmarkStart w:id="21" w:name="_Toc4030_WPSOffice_Level2"/>
    </w:p>
    <w:p>
      <w:pPr>
        <w:pStyle w:val="29"/>
        <w:spacing w:line="560" w:lineRule="exact"/>
        <w:ind w:firstLine="0" w:firstLineChars="0"/>
        <w:jc w:val="left"/>
        <w:rPr>
          <w:rFonts w:ascii="仿宋_GB2312" w:hAnsi="Arial" w:eastAsia="仿宋_GB2312"/>
          <w:bCs/>
          <w:sz w:val="28"/>
          <w:szCs w:val="28"/>
        </w:rPr>
      </w:pPr>
    </w:p>
    <w:p>
      <w:pPr>
        <w:pStyle w:val="29"/>
        <w:spacing w:line="560" w:lineRule="exact"/>
        <w:ind w:firstLine="0" w:firstLineChars="0"/>
        <w:jc w:val="left"/>
        <w:rPr>
          <w:rFonts w:ascii="仿宋_GB2312" w:hAnsi="Arial" w:eastAsia="仿宋_GB2312"/>
          <w:bCs/>
          <w:sz w:val="28"/>
          <w:szCs w:val="28"/>
        </w:rPr>
      </w:pPr>
    </w:p>
    <w:p>
      <w:pPr>
        <w:pStyle w:val="29"/>
        <w:spacing w:line="560" w:lineRule="exact"/>
        <w:ind w:firstLine="0" w:firstLineChars="0"/>
        <w:jc w:val="left"/>
        <w:rPr>
          <w:rFonts w:ascii="仿宋_GB2312" w:hAnsi="Arial" w:eastAsia="仿宋_GB2312"/>
          <w:bCs/>
          <w:sz w:val="28"/>
          <w:szCs w:val="28"/>
        </w:rPr>
      </w:pPr>
    </w:p>
    <w:p>
      <w:pPr>
        <w:pStyle w:val="29"/>
        <w:spacing w:line="560" w:lineRule="exact"/>
        <w:ind w:left="420" w:firstLine="0" w:firstLineChars="0"/>
        <w:jc w:val="left"/>
        <w:rPr>
          <w:rFonts w:ascii="仿宋_GB2312" w:hAnsi="Arial" w:eastAsia="仿宋_GB2312"/>
          <w:b/>
          <w:sz w:val="28"/>
          <w:szCs w:val="28"/>
        </w:rPr>
      </w:pPr>
      <w:r>
        <w:rPr>
          <w:rFonts w:hint="eastAsia" w:ascii="仿宋_GB2312" w:hAnsi="Arial" w:eastAsia="仿宋_GB2312"/>
          <w:b/>
          <w:sz w:val="28"/>
          <w:szCs w:val="28"/>
        </w:rPr>
        <w:t>3.业务办理快捷栏</w:t>
      </w:r>
      <w:bookmarkEnd w:id="19"/>
      <w:bookmarkEnd w:id="20"/>
      <w:bookmarkEnd w:id="21"/>
    </w:p>
    <w:p>
      <w:pPr>
        <w:spacing w:line="560" w:lineRule="exact"/>
        <w:ind w:firstLine="420"/>
        <w:rPr>
          <w:rFonts w:hint="eastAsia" w:ascii="仿宋_GB2312" w:hAnsi="Arial" w:eastAsia="仿宋_GB2312"/>
          <w:bCs/>
          <w:sz w:val="28"/>
          <w:szCs w:val="28"/>
          <w:highlight w:val="none"/>
        </w:rPr>
      </w:pPr>
      <w:r>
        <w:rPr>
          <w:rFonts w:hint="eastAsia" w:ascii="仿宋_GB2312" w:hAnsi="Arial" w:eastAsia="仿宋_GB2312"/>
          <w:bCs/>
          <w:sz w:val="28"/>
          <w:szCs w:val="28"/>
          <w:highlight w:val="none"/>
        </w:rPr>
        <w:t>在系统中部区域的采购业务中，提供常规业务办理的快捷入口，如发起合同申请、打印采购合同等。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0" w:line="560" w:lineRule="exact"/>
        <w:ind w:firstLine="643" w:firstLineChars="200"/>
        <w:textAlignment w:val="auto"/>
        <w:rPr>
          <w:rFonts w:ascii="黑体" w:hAnsi="黑体" w:eastAsia="黑体"/>
          <w:b w:val="0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251460</wp:posOffset>
            </wp:positionV>
            <wp:extent cx="5760720" cy="1038860"/>
            <wp:effectExtent l="0" t="0" r="0" b="8890"/>
            <wp:wrapThrough wrapText="bothSides">
              <wp:wrapPolygon>
                <wp:start x="0" y="0"/>
                <wp:lineTo x="0" y="21389"/>
                <wp:lineTo x="21500" y="21389"/>
                <wp:lineTo x="21500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 w:val="0"/>
          <w:sz w:val="28"/>
          <w:szCs w:val="28"/>
        </w:rPr>
        <w:t>三、合同业务办理程序</w:t>
      </w:r>
    </w:p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（一）发起合同申请</w:t>
      </w:r>
    </w:p>
    <w:p>
      <w:pPr>
        <w:pStyle w:val="29"/>
        <w:spacing w:line="560" w:lineRule="exact"/>
        <w:jc w:val="left"/>
        <w:rPr>
          <w:rFonts w:hint="eastAsia"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 xml:space="preserve"> 1.用户根据项目成交信息，在系统页面，点击“我的采购合同”-“发起合同申请”，如图所示：</w:t>
      </w:r>
    </w:p>
    <w:p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eastAsia" w:ascii="仿宋_GB2312" w:hAnsi="Arial" w:eastAsia="仿宋_GB2312"/>
          <w:bCs/>
          <w:sz w:val="28"/>
          <w:szCs w:val="28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104775</wp:posOffset>
            </wp:positionV>
            <wp:extent cx="5760720" cy="1779270"/>
            <wp:effectExtent l="0" t="0" r="11430" b="11430"/>
            <wp:wrapTight wrapText="bothSides">
              <wp:wrapPolygon>
                <wp:start x="0" y="0"/>
                <wp:lineTo x="0" y="21276"/>
                <wp:lineTo x="21500" y="21276"/>
                <wp:lineTo x="21500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2.发起合同申请的类型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（1）选择“从已成交采购项目发起”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①</w:t>
      </w:r>
      <w:r>
        <w:rPr>
          <w:rFonts w:hint="eastAsia" w:ascii="仿宋_GB2312" w:hAnsi="Arial" w:eastAsia="仿宋_GB2312"/>
          <w:bCs/>
          <w:sz w:val="28"/>
          <w:szCs w:val="28"/>
        </w:rPr>
        <w:t>点击相关按钮，如图所示：</w:t>
      </w:r>
    </w:p>
    <w:p>
      <w:r>
        <w:drawing>
          <wp:inline distT="0" distB="0" distL="114300" distR="114300">
            <wp:extent cx="5749925" cy="2306955"/>
            <wp:effectExtent l="0" t="0" r="3175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400" w:lineRule="exact"/>
        <w:ind w:firstLine="480"/>
        <w:jc w:val="left"/>
        <w:rPr>
          <w:rFonts w:ascii="仿宋_GB2312" w:hAnsi="Arial" w:eastAsia="仿宋_GB2312"/>
          <w:b/>
          <w:sz w:val="24"/>
        </w:rPr>
      </w:pPr>
      <w:r>
        <w:rPr>
          <w:rFonts w:hint="eastAsia" w:ascii="仿宋_GB2312" w:hAnsi="Arial" w:eastAsia="仿宋_GB2312"/>
          <w:b/>
          <w:sz w:val="24"/>
        </w:rPr>
        <w:t>注：合同发起信息来源于合同管理系统中已审核通过的采购项目。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②</w:t>
      </w:r>
      <w:r>
        <w:rPr>
          <w:rFonts w:hint="eastAsia" w:ascii="仿宋_GB2312" w:hAnsi="Arial" w:eastAsia="仿宋_GB2312"/>
          <w:bCs/>
          <w:sz w:val="28"/>
          <w:szCs w:val="28"/>
        </w:rPr>
        <w:t>在【待拟定合同的项目】中，选择需要拟定合同的项目，点击“拟定合同”，如图所示，进入拟定合同的流程。</w:t>
      </w:r>
    </w:p>
    <w:p>
      <w:r>
        <w:drawing>
          <wp:inline distT="0" distB="0" distL="0" distR="0">
            <wp:extent cx="5760720" cy="1595755"/>
            <wp:effectExtent l="0" t="0" r="1143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4"/>
        </w:numPr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bookmarkStart w:id="22" w:name="_Toc29973"/>
      <w:bookmarkStart w:id="23" w:name="_Toc27940"/>
      <w:r>
        <w:rPr>
          <w:rFonts w:hint="eastAsia" w:ascii="仿宋_GB2312" w:hAnsi="Arial" w:eastAsia="仿宋_GB2312"/>
          <w:bCs/>
          <w:sz w:val="28"/>
          <w:szCs w:val="28"/>
        </w:rPr>
        <w:t>选择“直接申请合同”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没有通过采购系统申请的项目，可手动发起合同申请。点击相关按钮，如图所示，进入拟定合同的流程。</w:t>
      </w:r>
    </w:p>
    <w:p>
      <w:pPr>
        <w:pStyle w:val="29"/>
        <w:spacing w:line="560" w:lineRule="exact"/>
        <w:jc w:val="left"/>
        <w:rPr>
          <w:rFonts w:ascii="仿宋_GB2312" w:hAnsi="Arial" w:eastAsia="仿宋_GB2312"/>
          <w:bCs/>
          <w:sz w:val="28"/>
          <w:szCs w:val="28"/>
          <w:highlight w:val="yellow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64135</wp:posOffset>
            </wp:positionV>
            <wp:extent cx="5760720" cy="2375535"/>
            <wp:effectExtent l="0" t="0" r="11430" b="5715"/>
            <wp:wrapTight wrapText="bothSides">
              <wp:wrapPolygon>
                <wp:start x="0" y="0"/>
                <wp:lineTo x="0" y="21479"/>
                <wp:lineTo x="21500" y="21479"/>
                <wp:lineTo x="21500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（二）完善合同信息</w:t>
      </w:r>
      <w:bookmarkEnd w:id="22"/>
      <w:bookmarkEnd w:id="23"/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1.根据项目具体情况选择相对应的合同入口，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（1）选择“使用系统模板生成合同”，如图所示：</w:t>
      </w:r>
    </w:p>
    <w:p>
      <w:r>
        <w:drawing>
          <wp:inline distT="0" distB="0" distL="0" distR="0">
            <wp:extent cx="5760720" cy="31254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9"/>
        <w:numPr>
          <w:ilvl w:val="0"/>
          <w:numId w:val="5"/>
        </w:numPr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选择“自行上传合同”，如图所示：</w:t>
      </w: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</w:p>
    <w:p>
      <w:pPr>
        <w:spacing w:line="560" w:lineRule="exact"/>
        <w:ind w:firstLine="42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16510</wp:posOffset>
            </wp:positionV>
            <wp:extent cx="5760720" cy="3157220"/>
            <wp:effectExtent l="0" t="0" r="0" b="508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</w:p>
    <w:p>
      <w:pPr>
        <w:spacing w:line="560" w:lineRule="exact"/>
        <w:ind w:firstLine="560" w:firstLineChars="200"/>
        <w:rPr>
          <w:rFonts w:ascii="仿宋_GB2312" w:hAnsi="Arial" w:eastAsia="仿宋_GB2312"/>
          <w:bCs/>
          <w:sz w:val="28"/>
          <w:szCs w:val="28"/>
          <w:highlight w:val="yellow"/>
        </w:rPr>
      </w:pPr>
    </w:p>
    <w:p>
      <w:pPr>
        <w:spacing w:line="560" w:lineRule="exact"/>
        <w:ind w:firstLine="560" w:firstLineChars="200"/>
        <w:rPr>
          <w:rFonts w:hint="eastAsia" w:ascii="仿宋_GB2312" w:hAnsi="Arial" w:eastAsia="仿宋_GB2312"/>
          <w:bCs/>
          <w:sz w:val="28"/>
          <w:szCs w:val="28"/>
          <w:highlight w:val="yellow"/>
        </w:rPr>
      </w:pP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2.合同基本信息补充填写，如图所示：</w:t>
      </w:r>
    </w:p>
    <w:p>
      <w:pPr>
        <w:jc w:val="both"/>
      </w:pPr>
      <w:r>
        <w:drawing>
          <wp:inline distT="0" distB="0" distL="0" distR="0">
            <wp:extent cx="5760720" cy="2717165"/>
            <wp:effectExtent l="0" t="0" r="1143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400" w:lineRule="exact"/>
        <w:ind w:firstLine="480"/>
        <w:jc w:val="left"/>
        <w:rPr>
          <w:rFonts w:ascii="仿宋_GB2312" w:hAnsi="Arial" w:eastAsia="仿宋_GB2312"/>
          <w:b/>
          <w:sz w:val="24"/>
        </w:rPr>
      </w:pPr>
      <w:r>
        <w:rPr>
          <w:rFonts w:hint="eastAsia" w:ascii="仿宋_GB2312" w:hAnsi="Arial" w:eastAsia="仿宋_GB2312"/>
          <w:b/>
          <w:sz w:val="24"/>
        </w:rPr>
        <w:t>注：甲乙双方信息联系人及联系电话须确认无误。乙方联系人与后续电子签（章）人为同一人，如因信息错误将无法收到短信验证码，若导致合同无法在有效期内签订完成，责任由乙方自行承担。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3.确认所购买的物资信息，确认无误后，点击“下一步”如图所示：</w:t>
      </w:r>
    </w:p>
    <w:p>
      <w:pPr>
        <w:rPr>
          <w:sz w:val="24"/>
        </w:rPr>
      </w:pPr>
      <w:r>
        <w:drawing>
          <wp:inline distT="0" distB="0" distL="0" distR="0">
            <wp:extent cx="5760720" cy="2673350"/>
            <wp:effectExtent l="0" t="0" r="114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0720" cy="2651125"/>
            <wp:effectExtent l="0" t="0" r="1143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批量导入，如本次合同物资明细过多可以直接点击“导入”按钮，并进行以下操作，如图所示：</w:t>
      </w:r>
    </w:p>
    <w:p>
      <w:pPr>
        <w:ind w:firstLine="420"/>
      </w:pPr>
      <w:r>
        <w:drawing>
          <wp:inline distT="0" distB="0" distL="114300" distR="114300">
            <wp:extent cx="5752465" cy="1400175"/>
            <wp:effectExtent l="0" t="0" r="63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_GB2312" w:hAnsi="Arial" w:eastAsia="仿宋_GB2312"/>
          <w:b/>
          <w:sz w:val="24"/>
        </w:rPr>
      </w:pPr>
      <w:r>
        <w:rPr>
          <w:rFonts w:hint="eastAsia" w:ascii="仿宋_GB2312" w:hAnsi="Arial" w:eastAsia="仿宋_GB2312"/>
          <w:b/>
          <w:sz w:val="24"/>
        </w:rPr>
        <w:t>下载</w:t>
      </w:r>
      <w:r>
        <w:rPr>
          <w:rFonts w:hint="eastAsia" w:ascii="仿宋_GB2312" w:hAnsi="Arial" w:eastAsia="仿宋_GB2312"/>
          <w:b/>
          <w:sz w:val="24"/>
          <w:highlight w:val="yellow"/>
        </w:rPr>
        <w:t>系统模板</w:t>
      </w:r>
      <w:r>
        <w:rPr>
          <w:rFonts w:hint="eastAsia" w:ascii="仿宋_GB2312" w:hAnsi="Arial" w:eastAsia="仿宋_GB2312"/>
          <w:b/>
          <w:sz w:val="24"/>
        </w:rPr>
        <w:t>，将所需物资进行填写并导入，如图所示：</w:t>
      </w:r>
    </w:p>
    <w:p>
      <w:pPr>
        <w:jc w:val="center"/>
      </w:pPr>
      <w:r>
        <w:drawing>
          <wp:inline distT="0" distB="0" distL="114300" distR="114300">
            <wp:extent cx="5759450" cy="1156335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rcRect b="171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400" w:lineRule="exact"/>
        <w:ind w:firstLine="480"/>
        <w:jc w:val="left"/>
        <w:rPr>
          <w:rFonts w:ascii="仿宋_GB2312" w:hAnsi="Arial" w:eastAsia="仿宋_GB2312"/>
          <w:b/>
          <w:sz w:val="24"/>
        </w:rPr>
      </w:pPr>
      <w:r>
        <w:rPr>
          <w:rFonts w:hint="eastAsia" w:ascii="仿宋_GB2312" w:hAnsi="Arial" w:eastAsia="仿宋_GB2312"/>
          <w:b/>
          <w:sz w:val="24"/>
        </w:rPr>
        <w:t>注：模板中红色为必填项。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4.拟定收付款计划，根据需求填写（非必填），点击“下一步”，如图所示：</w:t>
      </w:r>
    </w:p>
    <w:p>
      <w:pPr>
        <w:rPr>
          <w:sz w:val="24"/>
        </w:rPr>
      </w:pPr>
      <w:r>
        <w:drawing>
          <wp:inline distT="0" distB="0" distL="0" distR="0">
            <wp:extent cx="5760720" cy="2689225"/>
            <wp:effectExtent l="0" t="0" r="11430" b="158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5.系统根据用户填报的信息，自动生成电子合同模板，预览合同内容，点击“下一步”，如图所示：</w:t>
      </w:r>
    </w:p>
    <w:p>
      <w:pPr>
        <w:jc w:val="center"/>
      </w:pPr>
      <w:r>
        <w:drawing>
          <wp:inline distT="0" distB="0" distL="0" distR="0">
            <wp:extent cx="5760720" cy="2679700"/>
            <wp:effectExtent l="0" t="0" r="11430" b="635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6.采购申请人（合同发起人）需确认电子合同签章位置，点击下一步，如图所示：</w:t>
      </w:r>
    </w:p>
    <w:p>
      <w:pPr>
        <w:ind w:firstLine="420"/>
      </w:pPr>
      <w:r>
        <w:drawing>
          <wp:inline distT="0" distB="0" distL="0" distR="0">
            <wp:extent cx="5760720" cy="2618740"/>
            <wp:effectExtent l="0" t="0" r="1143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560" w:lineRule="exact"/>
        <w:ind w:firstLine="480"/>
        <w:jc w:val="left"/>
        <w:rPr>
          <w:rFonts w:ascii="仿宋_GB2312" w:hAnsi="Arial" w:eastAsia="仿宋_GB2312"/>
          <w:b/>
          <w:sz w:val="24"/>
        </w:rPr>
      </w:pPr>
      <w:r>
        <w:rPr>
          <w:rFonts w:hint="eastAsia" w:ascii="仿宋_GB2312" w:hAnsi="Arial" w:eastAsia="仿宋_GB2312"/>
          <w:b/>
          <w:sz w:val="24"/>
        </w:rPr>
        <w:t>注：根据合同模板需要签字、盖章的地方进行拖拽。</w:t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7.确认所填合同信息，点击“提交”，等待合同会签审核，如图所示：</w:t>
      </w:r>
    </w:p>
    <w:p>
      <w:pPr>
        <w:ind w:firstLine="420"/>
      </w:pPr>
      <w:r>
        <w:drawing>
          <wp:inline distT="0" distB="0" distL="0" distR="0">
            <wp:extent cx="5760720" cy="2635885"/>
            <wp:effectExtent l="0" t="0" r="11430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bookmarkStart w:id="24" w:name="_Toc15517"/>
      <w:bookmarkStart w:id="25" w:name="_Toc15009"/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（三）合同会签审核</w:t>
      </w:r>
      <w:bookmarkEnd w:id="24"/>
      <w:bookmarkEnd w:id="25"/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1.审核老师登录系统，首先点击【待办】进入待审核页面，再点击【处理】进入审核页，如图所示：</w:t>
      </w:r>
    </w:p>
    <w:p>
      <w:r>
        <w:drawing>
          <wp:inline distT="0" distB="0" distL="0" distR="0">
            <wp:extent cx="5760720" cy="2308860"/>
            <wp:effectExtent l="0" t="0" r="11430" b="152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2.确认信息无误，点击【批准】进入下一个节点，如图所示：</w:t>
      </w:r>
    </w:p>
    <w:p>
      <w:pPr>
        <w:jc w:val="left"/>
      </w:pPr>
      <w:r>
        <w:drawing>
          <wp:inline distT="0" distB="0" distL="0" distR="0">
            <wp:extent cx="5760720" cy="1689735"/>
            <wp:effectExtent l="0" t="0" r="1143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bookmarkStart w:id="26" w:name="_Toc6345"/>
      <w:bookmarkStart w:id="27" w:name="_Toc17401"/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（四）合同签署审核</w:t>
      </w:r>
      <w:bookmarkEnd w:id="26"/>
      <w:bookmarkEnd w:id="27"/>
    </w:p>
    <w:p>
      <w:pPr>
        <w:pStyle w:val="29"/>
        <w:spacing w:line="560" w:lineRule="exact"/>
        <w:ind w:firstLine="560"/>
        <w:jc w:val="left"/>
        <w:rPr>
          <w:rFonts w:ascii="仿宋_GB2312" w:hAnsi="Arial" w:eastAsia="仿宋_GB2312"/>
          <w:bCs/>
          <w:sz w:val="28"/>
          <w:szCs w:val="28"/>
          <w:highlight w:val="yellow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合同会签审核完成后，系统会自动将业务推送至成交供应商进行合同签署，</w:t>
      </w:r>
      <w:r>
        <w:rPr>
          <w:rFonts w:hint="eastAsia" w:ascii="仿宋_GB2312" w:hAnsi="Arial" w:eastAsia="仿宋_GB2312"/>
          <w:bCs/>
          <w:sz w:val="28"/>
          <w:szCs w:val="28"/>
          <w:highlight w:val="none"/>
        </w:rPr>
        <w:t>然后推送到学校合同签署人进行电子签署，</w:t>
      </w:r>
      <w:r>
        <w:rPr>
          <w:rFonts w:hint="eastAsia" w:ascii="仿宋_GB2312" w:hAnsi="Arial" w:eastAsia="仿宋_GB2312"/>
          <w:bCs/>
          <w:sz w:val="28"/>
          <w:szCs w:val="28"/>
        </w:rPr>
        <w:t>如图所示：</w:t>
      </w:r>
    </w:p>
    <w:p>
      <w:pPr>
        <w:ind w:firstLine="560" w:firstLineChars="200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合同签署人，首次签署，需要进行实名认证合同签署人首次签署</w:t>
      </w:r>
      <w:r>
        <w:rPr>
          <w:rFonts w:hint="eastAsia" w:ascii="仿宋_GB2312" w:hAnsi="Arial" w:eastAsia="仿宋_GB2312"/>
          <w:bCs/>
          <w:sz w:val="28"/>
          <w:szCs w:val="28"/>
          <w:lang w:val="en-US" w:eastAsia="zh-CN"/>
        </w:rPr>
        <w:t>时</w:t>
      </w:r>
      <w:r>
        <w:rPr>
          <w:rFonts w:hint="eastAsia" w:ascii="仿宋_GB2312" w:hAnsi="Arial" w:eastAsia="仿宋_GB2312"/>
          <w:bCs/>
          <w:sz w:val="28"/>
          <w:szCs w:val="28"/>
        </w:rPr>
        <w:t>需要进行实名认证</w:t>
      </w:r>
    </w:p>
    <w:p>
      <w:pPr>
        <w:jc w:val="center"/>
      </w:pPr>
      <w:r>
        <w:drawing>
          <wp:inline distT="0" distB="0" distL="0" distR="0">
            <wp:extent cx="5328920" cy="2349500"/>
            <wp:effectExtent l="0" t="0" r="508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r="10604" b="26829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可选择人脸识别认证或手机认证</w:t>
      </w:r>
    </w:p>
    <w:p>
      <w:pPr>
        <w:jc w:val="center"/>
      </w:pPr>
      <w:r>
        <w:drawing>
          <wp:inline distT="0" distB="0" distL="0" distR="0">
            <wp:extent cx="4774565" cy="3033395"/>
            <wp:effectExtent l="0" t="0" r="698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7" r="16556" b="12155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787900" cy="2766695"/>
            <wp:effectExtent l="0" t="0" r="1270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8" r="15730" b="18973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认证完成后，需设置个人签名，扫描二维码，设置个人签名</w:t>
      </w:r>
    </w:p>
    <w:p>
      <w:pPr>
        <w:jc w:val="center"/>
      </w:pPr>
      <w:r>
        <w:drawing>
          <wp:inline distT="0" distB="0" distL="0" distR="0">
            <wp:extent cx="4739640" cy="2056765"/>
            <wp:effectExtent l="0" t="0" r="381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2" t="14479" r="28627" b="42011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398145</wp:posOffset>
                </wp:positionV>
                <wp:extent cx="762000" cy="295275"/>
                <wp:effectExtent l="9525" t="9525" r="952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66155" y="1293495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9pt;margin-top:31.35pt;height:23.25pt;width:60pt;z-index:251670528;v-text-anchor:middle;mso-width-relative:page;mso-height-relative:page;" filled="f" stroked="t" coordsize="21600,21600" o:gfxdata="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sI6xB2AAAAAoBAAAPAAAAAAAAAAEAIAAAACIAAABk&#10;cnMvZG93bnJldi54bWxQSwECFAAUAAAACACHTuJAz9Al1ngCAADYBAAADgAAAAAAAAABACAAAAAn&#10;AQAAZHJzL2Uyb0RvYy54bWxQSwUGAAAAAAYABgBZAQAAEQ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Arial" w:eastAsia="仿宋_GB2312"/>
          <w:bCs/>
          <w:sz w:val="28"/>
          <w:szCs w:val="28"/>
        </w:rPr>
        <w:t>个人签名设置完成后</w:t>
      </w:r>
      <w:r>
        <w:rPr>
          <w:rFonts w:hint="eastAsia" w:ascii="仿宋_GB2312" w:hAnsi="Arial" w:eastAsia="仿宋_GB2312"/>
          <w:bCs/>
          <w:sz w:val="28"/>
          <w:szCs w:val="28"/>
          <w:highlight w:val="none"/>
        </w:rPr>
        <w:t>，点击一键</w:t>
      </w:r>
      <w:r>
        <w:rPr>
          <w:rFonts w:hint="eastAsia" w:ascii="仿宋_GB2312" w:hAnsi="Arial" w:eastAsia="仿宋_GB2312"/>
          <w:bCs/>
          <w:sz w:val="28"/>
          <w:szCs w:val="28"/>
          <w:highlight w:val="none"/>
          <w:lang w:val="en-US" w:eastAsia="zh-CN"/>
        </w:rPr>
        <w:t>盖章</w:t>
      </w:r>
      <w:r>
        <w:drawing>
          <wp:inline distT="0" distB="0" distL="0" distR="0">
            <wp:extent cx="5760720" cy="2785745"/>
            <wp:effectExtent l="0" t="0" r="1143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确认无误后，点击确认签署</w:t>
      </w:r>
    </w:p>
    <w:p>
      <w:pPr>
        <w:jc w:val="left"/>
      </w:pPr>
      <w:r>
        <w:drawing>
          <wp:inline distT="0" distB="0" distL="0" distR="0">
            <wp:extent cx="5760720" cy="3050540"/>
            <wp:effectExtent l="0" t="0" r="1143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点击下一步，输入手机验证码，签署结束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6910" cy="4817110"/>
            <wp:effectExtent l="0" t="0" r="0" b="0"/>
            <wp:docPr id="27" name="图片 27" descr="170142126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1421263410"/>
                    <pic:cNvPicPr>
                      <a:picLocks noChangeAspect="1"/>
                    </pic:cNvPicPr>
                  </pic:nvPicPr>
                  <pic:blipFill>
                    <a:blip r:embed="rId40"/>
                    <a:srcRect b="1218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0" w:after="0" w:line="560" w:lineRule="exact"/>
        <w:ind w:firstLine="560" w:firstLineChars="200"/>
        <w:rPr>
          <w:rFonts w:ascii="黑体" w:hAnsi="黑体" w:eastAsia="黑体"/>
          <w:b w:val="0"/>
          <w:sz w:val="28"/>
          <w:szCs w:val="28"/>
        </w:rPr>
      </w:pPr>
      <w:bookmarkStart w:id="28" w:name="_Toc17593"/>
      <w:bookmarkStart w:id="29" w:name="_Toc5479"/>
      <w:bookmarkStart w:id="30" w:name="_Toc503187029"/>
      <w:bookmarkStart w:id="31" w:name="_Toc22211_WPSOffice_Level1"/>
      <w:r>
        <w:rPr>
          <w:rFonts w:hint="eastAsia" w:ascii="黑体" w:hAnsi="黑体" w:eastAsia="黑体"/>
          <w:b w:val="0"/>
          <w:sz w:val="28"/>
          <w:szCs w:val="28"/>
        </w:rPr>
        <w:t>四、常见问题</w:t>
      </w:r>
      <w:bookmarkEnd w:id="28"/>
      <w:bookmarkEnd w:id="29"/>
      <w:bookmarkEnd w:id="30"/>
      <w:bookmarkEnd w:id="31"/>
    </w:p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bookmarkStart w:id="32" w:name="_Toc11250"/>
      <w:bookmarkStart w:id="33" w:name="_Toc18860"/>
      <w:bookmarkStart w:id="34" w:name="_Toc22906"/>
      <w:bookmarkStart w:id="35" w:name="_Toc28295"/>
      <w:bookmarkStart w:id="36" w:name="_Toc26813_WPSOffice_Level2"/>
      <w:bookmarkStart w:id="37" w:name="_Toc503187030"/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（一）草稿箱</w:t>
      </w:r>
      <w:bookmarkEnd w:id="32"/>
      <w:bookmarkEnd w:id="33"/>
      <w:bookmarkEnd w:id="34"/>
    </w:p>
    <w:p>
      <w:pPr>
        <w:spacing w:line="560" w:lineRule="exact"/>
        <w:ind w:firstLine="420"/>
      </w:pPr>
      <w:r>
        <w:rPr>
          <w:rFonts w:hint="eastAsia" w:ascii="仿宋_GB2312" w:hAnsi="Arial" w:eastAsia="仿宋_GB2312"/>
          <w:bCs/>
          <w:sz w:val="28"/>
          <w:szCs w:val="28"/>
        </w:rPr>
        <w:t>未提交或暂存合同，在【我的采购合同】-【草稿箱】中查看，如图所示：</w:t>
      </w:r>
    </w:p>
    <w:p>
      <w:pPr>
        <w:rPr>
          <w:rFonts w:ascii="宋体" w:hAnsi="宋体" w:cs="宋体"/>
          <w:sz w:val="24"/>
        </w:rPr>
      </w:pPr>
      <w:r>
        <w:drawing>
          <wp:inline distT="0" distB="0" distL="0" distR="0">
            <wp:extent cx="5760720" cy="1630680"/>
            <wp:effectExtent l="0" t="0" r="1143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bookmarkStart w:id="38" w:name="_Toc28687"/>
      <w:bookmarkStart w:id="39" w:name="_Toc8681"/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（二）合同办理进度查询</w:t>
      </w:r>
      <w:bookmarkEnd w:id="35"/>
      <w:bookmarkEnd w:id="38"/>
      <w:bookmarkEnd w:id="39"/>
    </w:p>
    <w:p>
      <w:pPr>
        <w:spacing w:line="560" w:lineRule="exact"/>
        <w:ind w:firstLine="420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合同提交成功后，可在“我的采购合同”中，点击【追踪号】-【合同名称】，查询合同审核进度，如图所示：</w:t>
      </w:r>
    </w:p>
    <w:p>
      <w:r>
        <w:drawing>
          <wp:inline distT="0" distB="0" distL="0" distR="0">
            <wp:extent cx="5760720" cy="1489710"/>
            <wp:effectExtent l="0" t="0" r="11430" b="152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bookmarkStart w:id="40" w:name="_Toc855"/>
      <w:bookmarkStart w:id="41" w:name="_Toc21454"/>
      <w:bookmarkStart w:id="42" w:name="_Toc13898"/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（三）撤回合同申请</w:t>
      </w:r>
      <w:bookmarkEnd w:id="40"/>
      <w:bookmarkEnd w:id="41"/>
      <w:bookmarkEnd w:id="42"/>
    </w:p>
    <w:p>
      <w:pPr>
        <w:spacing w:line="560" w:lineRule="exact"/>
        <w:ind w:firstLine="420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合同提交后，尚无相关人员审批，如需修改内容，可点击“我的采购合同”找到该条合同，点击“撤回”撤回该合同，如图所示：</w:t>
      </w:r>
    </w:p>
    <w:p>
      <w:pPr>
        <w:rPr>
          <w:rFonts w:ascii="宋体" w:hAnsi="宋体" w:cs="宋体"/>
          <w:b/>
          <w:bCs/>
          <w:sz w:val="24"/>
        </w:rPr>
      </w:pPr>
      <w:r>
        <w:drawing>
          <wp:inline distT="0" distB="0" distL="0" distR="0">
            <wp:extent cx="5760720" cy="1327785"/>
            <wp:effectExtent l="0" t="0" r="1143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6"/>
    <w:bookmarkEnd w:id="37"/>
    <w:p>
      <w:pPr>
        <w:spacing w:line="560" w:lineRule="exact"/>
        <w:ind w:firstLine="562" w:firstLineChars="200"/>
        <w:rPr>
          <w:rFonts w:ascii="楷体_GB2312" w:eastAsia="楷体_GB2312"/>
          <w:b/>
          <w:bCs/>
          <w:kern w:val="44"/>
          <w:sz w:val="28"/>
          <w:szCs w:val="28"/>
        </w:rPr>
      </w:pPr>
      <w:bookmarkStart w:id="43" w:name="_Toc8801_WPSOffice_Level2"/>
      <w:bookmarkStart w:id="44" w:name="_Toc1224"/>
      <w:bookmarkStart w:id="45" w:name="_Toc32765"/>
      <w:r>
        <w:rPr>
          <w:rFonts w:hint="eastAsia" w:ascii="楷体_GB2312" w:eastAsia="楷体_GB2312"/>
          <w:b/>
          <w:bCs/>
          <w:kern w:val="44"/>
          <w:sz w:val="28"/>
          <w:szCs w:val="28"/>
        </w:rPr>
        <w:t>（四）如何打印</w:t>
      </w:r>
      <w:bookmarkEnd w:id="43"/>
      <w:r>
        <w:rPr>
          <w:rFonts w:hint="eastAsia" w:ascii="楷体_GB2312" w:eastAsia="楷体_GB2312"/>
          <w:b/>
          <w:bCs/>
          <w:kern w:val="44"/>
          <w:sz w:val="28"/>
          <w:szCs w:val="28"/>
        </w:rPr>
        <w:t>合同</w:t>
      </w:r>
      <w:bookmarkEnd w:id="44"/>
      <w:bookmarkEnd w:id="45"/>
    </w:p>
    <w:p>
      <w:pPr>
        <w:spacing w:line="560" w:lineRule="exact"/>
        <w:ind w:firstLine="420"/>
        <w:rPr>
          <w:rFonts w:ascii="仿宋_GB2312" w:hAnsi="Arial" w:eastAsia="仿宋_GB2312"/>
          <w:bCs/>
          <w:sz w:val="28"/>
          <w:szCs w:val="28"/>
        </w:rPr>
      </w:pPr>
      <w:r>
        <w:rPr>
          <w:rFonts w:hint="eastAsia" w:ascii="仿宋_GB2312" w:hAnsi="Arial" w:eastAsia="仿宋_GB2312"/>
          <w:bCs/>
          <w:sz w:val="28"/>
          <w:szCs w:val="28"/>
        </w:rPr>
        <w:t>合同签署完成后，可以在“我的采购合同”中，打印合同，如图所示：</w:t>
      </w:r>
    </w:p>
    <w:p>
      <w:pPr>
        <w:rPr>
          <w:szCs w:val="21"/>
        </w:rPr>
      </w:pPr>
      <w:r>
        <w:drawing>
          <wp:inline distT="0" distB="0" distL="0" distR="0">
            <wp:extent cx="5760720" cy="1557020"/>
            <wp:effectExtent l="0" t="0" r="1143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0" w:after="0" w:line="560" w:lineRule="exact"/>
        <w:ind w:firstLine="560" w:firstLineChars="200"/>
        <w:rPr>
          <w:rFonts w:ascii="黑体" w:hAnsi="黑体" w:eastAsia="黑体"/>
          <w:b w:val="0"/>
          <w:sz w:val="28"/>
          <w:szCs w:val="28"/>
        </w:rPr>
      </w:pPr>
      <w:r>
        <w:rPr>
          <w:rFonts w:hint="eastAsia" w:ascii="黑体" w:hAnsi="黑体" w:eastAsia="黑体"/>
          <w:b w:val="0"/>
          <w:sz w:val="28"/>
          <w:szCs w:val="28"/>
        </w:rPr>
        <w:t>五、合同申请注意事项</w:t>
      </w:r>
    </w:p>
    <w:p>
      <w:pPr>
        <w:pStyle w:val="17"/>
        <w:spacing w:before="0" w:beforeAutospacing="0" w:after="0" w:afterAutospacing="0" w:line="560" w:lineRule="exact"/>
        <w:ind w:firstLine="420"/>
        <w:jc w:val="both"/>
        <w:rPr>
          <w:rFonts w:ascii="仿宋_GB2312" w:hAnsi="Arial" w:eastAsia="仿宋_GB2312" w:cs="Times New Roman"/>
          <w:bCs/>
          <w:kern w:val="2"/>
          <w:sz w:val="28"/>
          <w:szCs w:val="28"/>
        </w:rPr>
      </w:pPr>
      <w:r>
        <w:rPr>
          <w:rFonts w:hint="eastAsia" w:ascii="仿宋_GB2312" w:hAnsi="Arial" w:eastAsia="仿宋_GB2312" w:cs="Times New Roman"/>
          <w:bCs/>
          <w:kern w:val="2"/>
          <w:sz w:val="28"/>
          <w:szCs w:val="28"/>
        </w:rPr>
        <w:t>1.中标（成交）供应商和合同承办单位须在中标（成交）通知书发出之日起30日内签订合同，且合同签署日期在商务谈判日期之后；</w:t>
      </w:r>
    </w:p>
    <w:p>
      <w:pPr>
        <w:pStyle w:val="17"/>
        <w:spacing w:before="0" w:beforeAutospacing="0" w:after="0" w:afterAutospacing="0" w:line="560" w:lineRule="exact"/>
        <w:ind w:firstLine="420"/>
        <w:jc w:val="both"/>
        <w:rPr>
          <w:rFonts w:ascii="仿宋_GB2312" w:hAnsi="Arial" w:eastAsia="仿宋_GB2312" w:cs="Times New Roman"/>
          <w:bCs/>
          <w:kern w:val="2"/>
          <w:sz w:val="28"/>
          <w:szCs w:val="28"/>
        </w:rPr>
      </w:pPr>
      <w:r>
        <w:rPr>
          <w:rFonts w:hint="eastAsia" w:ascii="仿宋_GB2312" w:hAnsi="Arial" w:eastAsia="仿宋_GB2312" w:cs="Times New Roman"/>
          <w:bCs/>
          <w:kern w:val="2"/>
          <w:sz w:val="28"/>
          <w:szCs w:val="28"/>
        </w:rPr>
        <w:t>2.合同签署人员为合同承办单位正式职工；</w:t>
      </w:r>
    </w:p>
    <w:p>
      <w:pPr>
        <w:pStyle w:val="17"/>
        <w:spacing w:before="0" w:beforeAutospacing="0" w:after="0" w:afterAutospacing="0" w:line="560" w:lineRule="exact"/>
        <w:ind w:firstLine="420"/>
        <w:jc w:val="both"/>
        <w:rPr>
          <w:rFonts w:ascii="仿宋_GB2312" w:hAnsi="Arial" w:eastAsia="仿宋_GB2312" w:cs="Times New Roman"/>
          <w:bCs/>
          <w:kern w:val="2"/>
          <w:sz w:val="28"/>
          <w:szCs w:val="28"/>
        </w:rPr>
      </w:pPr>
      <w:r>
        <w:rPr>
          <w:rFonts w:hint="eastAsia" w:ascii="仿宋_GB2312" w:hAnsi="Arial" w:eastAsia="仿宋_GB2312" w:cs="Times New Roman"/>
          <w:bCs/>
          <w:kern w:val="2"/>
          <w:sz w:val="28"/>
          <w:szCs w:val="28"/>
        </w:rPr>
        <w:t>3.条件保障建设项目以及公开招标数额标准以上的采购合同签订时，应附技术协议作为合同附件；</w:t>
      </w:r>
    </w:p>
    <w:p>
      <w:pPr>
        <w:pStyle w:val="17"/>
        <w:spacing w:before="0" w:beforeAutospacing="0" w:after="0" w:afterAutospacing="0" w:line="560" w:lineRule="exact"/>
        <w:ind w:firstLine="420"/>
        <w:jc w:val="both"/>
        <w:rPr>
          <w:rFonts w:ascii="仿宋_GB2312" w:hAnsi="Arial" w:eastAsia="仿宋_GB2312" w:cs="Times New Roman"/>
          <w:bCs/>
          <w:kern w:val="2"/>
          <w:sz w:val="28"/>
          <w:szCs w:val="28"/>
        </w:rPr>
      </w:pPr>
      <w:r>
        <w:rPr>
          <w:rFonts w:hint="eastAsia" w:ascii="仿宋_GB2312" w:hAnsi="Arial" w:eastAsia="仿宋_GB2312" w:cs="Times New Roman"/>
          <w:bCs/>
          <w:kern w:val="2"/>
          <w:sz w:val="28"/>
          <w:szCs w:val="28"/>
        </w:rPr>
        <w:t>4.签订采购合同时，采用成交供应商合同范本的，须按照学校采购合同主要条款（付款方式、发票开具等）要求签订；</w:t>
      </w:r>
    </w:p>
    <w:p>
      <w:pPr>
        <w:pStyle w:val="17"/>
        <w:spacing w:before="0" w:beforeAutospacing="0" w:after="0" w:afterAutospacing="0" w:line="560" w:lineRule="exact"/>
        <w:ind w:firstLine="420"/>
        <w:jc w:val="both"/>
        <w:rPr>
          <w:rFonts w:ascii="仿宋_GB2312" w:hAnsi="Arial" w:eastAsia="仿宋_GB2312" w:cs="Times New Roman"/>
          <w:bCs/>
          <w:kern w:val="2"/>
          <w:sz w:val="28"/>
          <w:szCs w:val="28"/>
        </w:rPr>
      </w:pPr>
      <w:r>
        <w:rPr>
          <w:rFonts w:hint="eastAsia" w:ascii="仿宋_GB2312" w:hAnsi="Arial" w:eastAsia="仿宋_GB2312" w:cs="Times New Roman"/>
          <w:bCs/>
          <w:kern w:val="2"/>
          <w:sz w:val="28"/>
          <w:szCs w:val="28"/>
        </w:rPr>
        <w:t>5.合同审签时发现问题需要修改的，原合同统一收回并销毁后，重新发起合同申请，如未及时处理，国有资产管理处将不予受理该合同申请；</w:t>
      </w:r>
    </w:p>
    <w:p>
      <w:pPr>
        <w:pStyle w:val="17"/>
        <w:spacing w:before="0" w:beforeAutospacing="0" w:after="0" w:afterAutospacing="0" w:line="560" w:lineRule="exact"/>
        <w:ind w:firstLine="420"/>
        <w:jc w:val="both"/>
        <w:rPr>
          <w:rFonts w:ascii="仿宋_GB2312" w:hAnsi="Arial" w:eastAsia="仿宋_GB2312" w:cs="Times New Roman"/>
          <w:bCs/>
          <w:kern w:val="2"/>
          <w:sz w:val="28"/>
          <w:szCs w:val="28"/>
        </w:rPr>
      </w:pPr>
      <w:r>
        <w:rPr>
          <w:rFonts w:hint="eastAsia" w:ascii="仿宋_GB2312" w:hAnsi="Arial" w:eastAsia="仿宋_GB2312" w:cs="Times New Roman"/>
          <w:bCs/>
          <w:kern w:val="2"/>
          <w:sz w:val="28"/>
          <w:szCs w:val="28"/>
        </w:rPr>
        <w:t>6.采购合同订立后，不得擅自变更、中止或者终止。</w:t>
      </w:r>
    </w:p>
    <w:sectPr>
      <w:type w:val="continuous"/>
      <w:pgSz w:w="11906" w:h="16838"/>
      <w:pgMar w:top="1440" w:right="1416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enter" w:pos="4536"/>
        <w:tab w:val="clear" w:pos="4153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enter" w:pos="4536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70C36C"/>
    <w:multiLevelType w:val="singleLevel"/>
    <w:tmpl w:val="AC70C36C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8038F2B"/>
    <w:multiLevelType w:val="multilevel"/>
    <w:tmpl w:val="E8038F2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9647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092456B3"/>
    <w:multiLevelType w:val="multilevel"/>
    <w:tmpl w:val="092456B3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1B48031F"/>
    <w:multiLevelType w:val="singleLevel"/>
    <w:tmpl w:val="1B48031F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78A10CFB"/>
    <w:multiLevelType w:val="singleLevel"/>
    <w:tmpl w:val="78A10CFB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yNmUwOTFjNzEwYTNhZjJiYzcxN2M2MzRkMDk0ZTgifQ=="/>
  </w:docVars>
  <w:rsids>
    <w:rsidRoot w:val="4D2644FC"/>
    <w:rsid w:val="00006D0C"/>
    <w:rsid w:val="000207D9"/>
    <w:rsid w:val="00043330"/>
    <w:rsid w:val="000770A2"/>
    <w:rsid w:val="00130C96"/>
    <w:rsid w:val="001421EE"/>
    <w:rsid w:val="0016577C"/>
    <w:rsid w:val="0019097A"/>
    <w:rsid w:val="001A2947"/>
    <w:rsid w:val="001E188B"/>
    <w:rsid w:val="00267C62"/>
    <w:rsid w:val="002945C3"/>
    <w:rsid w:val="002C2E6E"/>
    <w:rsid w:val="002C3329"/>
    <w:rsid w:val="002D4775"/>
    <w:rsid w:val="002E1C2B"/>
    <w:rsid w:val="00304B27"/>
    <w:rsid w:val="00321F69"/>
    <w:rsid w:val="003251BB"/>
    <w:rsid w:val="00342027"/>
    <w:rsid w:val="003740CF"/>
    <w:rsid w:val="003B7278"/>
    <w:rsid w:val="003C09AE"/>
    <w:rsid w:val="003C3EDB"/>
    <w:rsid w:val="00424CF3"/>
    <w:rsid w:val="004A08C1"/>
    <w:rsid w:val="004B2949"/>
    <w:rsid w:val="004D5C4D"/>
    <w:rsid w:val="00503BDB"/>
    <w:rsid w:val="00526433"/>
    <w:rsid w:val="00571758"/>
    <w:rsid w:val="00571BE6"/>
    <w:rsid w:val="0057246C"/>
    <w:rsid w:val="006076FA"/>
    <w:rsid w:val="00617CB8"/>
    <w:rsid w:val="00653396"/>
    <w:rsid w:val="006A7EC7"/>
    <w:rsid w:val="006C3784"/>
    <w:rsid w:val="006C795A"/>
    <w:rsid w:val="00703C2B"/>
    <w:rsid w:val="00721984"/>
    <w:rsid w:val="00740C46"/>
    <w:rsid w:val="00774097"/>
    <w:rsid w:val="00783565"/>
    <w:rsid w:val="007F13FC"/>
    <w:rsid w:val="00826775"/>
    <w:rsid w:val="00843E23"/>
    <w:rsid w:val="00891FDC"/>
    <w:rsid w:val="008B2F21"/>
    <w:rsid w:val="008C6076"/>
    <w:rsid w:val="008D20A3"/>
    <w:rsid w:val="00901B59"/>
    <w:rsid w:val="0093708D"/>
    <w:rsid w:val="00943DB6"/>
    <w:rsid w:val="00971B65"/>
    <w:rsid w:val="00993B41"/>
    <w:rsid w:val="009C73A6"/>
    <w:rsid w:val="009E33D4"/>
    <w:rsid w:val="009E4986"/>
    <w:rsid w:val="009F387A"/>
    <w:rsid w:val="00A12DFF"/>
    <w:rsid w:val="00A215D9"/>
    <w:rsid w:val="00A34634"/>
    <w:rsid w:val="00A3690F"/>
    <w:rsid w:val="00A456F0"/>
    <w:rsid w:val="00A578B6"/>
    <w:rsid w:val="00A6599E"/>
    <w:rsid w:val="00A70434"/>
    <w:rsid w:val="00A93DF1"/>
    <w:rsid w:val="00A973C8"/>
    <w:rsid w:val="00AD65A9"/>
    <w:rsid w:val="00B31328"/>
    <w:rsid w:val="00B8260D"/>
    <w:rsid w:val="00B93A56"/>
    <w:rsid w:val="00B94847"/>
    <w:rsid w:val="00BD0FD3"/>
    <w:rsid w:val="00BD1464"/>
    <w:rsid w:val="00C25145"/>
    <w:rsid w:val="00C53185"/>
    <w:rsid w:val="00C71084"/>
    <w:rsid w:val="00CB73E3"/>
    <w:rsid w:val="00CD65B3"/>
    <w:rsid w:val="00D5693D"/>
    <w:rsid w:val="00D71579"/>
    <w:rsid w:val="00D741D8"/>
    <w:rsid w:val="00D9489F"/>
    <w:rsid w:val="00DA2DF8"/>
    <w:rsid w:val="00DB204E"/>
    <w:rsid w:val="00E335ED"/>
    <w:rsid w:val="00E64903"/>
    <w:rsid w:val="00E77EC7"/>
    <w:rsid w:val="00EB6105"/>
    <w:rsid w:val="00EB6DFF"/>
    <w:rsid w:val="00EC6D64"/>
    <w:rsid w:val="00ED1CE0"/>
    <w:rsid w:val="00ED1CE2"/>
    <w:rsid w:val="00ED27AD"/>
    <w:rsid w:val="00EE27D0"/>
    <w:rsid w:val="00F160E4"/>
    <w:rsid w:val="00F16126"/>
    <w:rsid w:val="00F41252"/>
    <w:rsid w:val="00F47001"/>
    <w:rsid w:val="00F56A11"/>
    <w:rsid w:val="00F72702"/>
    <w:rsid w:val="00F74DA3"/>
    <w:rsid w:val="00F91E10"/>
    <w:rsid w:val="00F94ACB"/>
    <w:rsid w:val="00FA33F8"/>
    <w:rsid w:val="00FB1F42"/>
    <w:rsid w:val="00FB6099"/>
    <w:rsid w:val="00FE768A"/>
    <w:rsid w:val="00FF7583"/>
    <w:rsid w:val="03114333"/>
    <w:rsid w:val="04265212"/>
    <w:rsid w:val="09C70F3F"/>
    <w:rsid w:val="0CCD6010"/>
    <w:rsid w:val="0DC06955"/>
    <w:rsid w:val="13B601D2"/>
    <w:rsid w:val="15943677"/>
    <w:rsid w:val="18306C30"/>
    <w:rsid w:val="18CB141B"/>
    <w:rsid w:val="1AEF41E0"/>
    <w:rsid w:val="1D9D3123"/>
    <w:rsid w:val="1DFB6BD7"/>
    <w:rsid w:val="219D725C"/>
    <w:rsid w:val="231C4810"/>
    <w:rsid w:val="273A6B7F"/>
    <w:rsid w:val="2BA924C9"/>
    <w:rsid w:val="2C0E6153"/>
    <w:rsid w:val="2C2D393C"/>
    <w:rsid w:val="2E1341D4"/>
    <w:rsid w:val="2F02124B"/>
    <w:rsid w:val="342518BE"/>
    <w:rsid w:val="35735DB8"/>
    <w:rsid w:val="3598736F"/>
    <w:rsid w:val="36574B12"/>
    <w:rsid w:val="39842FEC"/>
    <w:rsid w:val="3CA337EC"/>
    <w:rsid w:val="3EED3873"/>
    <w:rsid w:val="43881DCC"/>
    <w:rsid w:val="452145D5"/>
    <w:rsid w:val="4D2644FC"/>
    <w:rsid w:val="4D6C18D3"/>
    <w:rsid w:val="4E60654F"/>
    <w:rsid w:val="4FBE1F33"/>
    <w:rsid w:val="50214ECC"/>
    <w:rsid w:val="534F5D53"/>
    <w:rsid w:val="55932D2E"/>
    <w:rsid w:val="565B3FBA"/>
    <w:rsid w:val="584F21C2"/>
    <w:rsid w:val="5A5E1F7D"/>
    <w:rsid w:val="5D3A43B1"/>
    <w:rsid w:val="617447F3"/>
    <w:rsid w:val="639A2278"/>
    <w:rsid w:val="63DA43D0"/>
    <w:rsid w:val="64E02201"/>
    <w:rsid w:val="65524C4E"/>
    <w:rsid w:val="66E22146"/>
    <w:rsid w:val="675D07C6"/>
    <w:rsid w:val="67684643"/>
    <w:rsid w:val="68364C49"/>
    <w:rsid w:val="6DA06253"/>
    <w:rsid w:val="6DF711A1"/>
    <w:rsid w:val="716F151D"/>
    <w:rsid w:val="73CD6B03"/>
    <w:rsid w:val="73F93643"/>
    <w:rsid w:val="76466153"/>
    <w:rsid w:val="7F2E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4">
    <w:name w:val="heading 3"/>
    <w:basedOn w:val="1"/>
    <w:next w:val="1"/>
    <w:link w:val="30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Hyperlink"/>
    <w:qFormat/>
    <w:uiPriority w:val="0"/>
    <w:rPr>
      <w:color w:val="0000FF"/>
      <w:u w:val="single"/>
    </w:rPr>
  </w:style>
  <w:style w:type="character" w:customStyle="1" w:styleId="23">
    <w:name w:val="已访问的超链接1"/>
    <w:qFormat/>
    <w:uiPriority w:val="0"/>
    <w:rPr>
      <w:color w:val="800080"/>
      <w:u w:val="single"/>
    </w:rPr>
  </w:style>
  <w:style w:type="character" w:customStyle="1" w:styleId="24">
    <w:name w:val="批注框文本 字符"/>
    <w:link w:val="12"/>
    <w:semiHidden/>
    <w:qFormat/>
    <w:uiPriority w:val="99"/>
    <w:rPr>
      <w:kern w:val="2"/>
      <w:sz w:val="18"/>
      <w:szCs w:val="18"/>
    </w:rPr>
  </w:style>
  <w:style w:type="paragraph" w:customStyle="1" w:styleId="2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标题5"/>
    <w:basedOn w:val="1"/>
    <w:next w:val="6"/>
    <w:qFormat/>
    <w:uiPriority w:val="0"/>
    <w:rPr>
      <w:b/>
      <w:sz w:val="24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标题 3 字符"/>
    <w:basedOn w:val="20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605;&#24517;&#24471;&#36719;&#20214;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417EEE-5403-43A0-8279-B39A451851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思必得模板_竖（终）.dotx</Template>
  <Pages>1</Pages>
  <Words>481</Words>
  <Characters>2745</Characters>
  <Lines>22</Lines>
  <Paragraphs>6</Paragraphs>
  <TotalTime>11</TotalTime>
  <ScaleCrop>false</ScaleCrop>
  <LinksUpToDate>false</LinksUpToDate>
  <CharactersWithSpaces>3220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2019-02-12T01:03:00Z</dcterms:created>
  <dc:creator>思必得-采购客服-1-刘莉霞</dc:creator>
  <cp:lastModifiedBy>和梦一起飞</cp:lastModifiedBy>
  <cp:lastPrinted>2023-11-15T06:26:00Z</cp:lastPrinted>
  <dcterms:modified xsi:type="dcterms:W3CDTF">2023-12-05T08:08:51Z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65DCF3691B974CE69F6C262B12FF234D_13</vt:lpwstr>
  </property>
</Properties>
</file>