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1" w:rsidRDefault="00F22C51" w:rsidP="00C202AB">
      <w:pPr>
        <w:spacing w:afterLines="50"/>
        <w:jc w:val="center"/>
      </w:pPr>
      <w:r w:rsidRPr="00AA11DD">
        <w:rPr>
          <w:rFonts w:ascii="黑体" w:eastAsia="黑体" w:hAnsi="黑体" w:hint="eastAsia"/>
          <w:sz w:val="44"/>
          <w:szCs w:val="44"/>
        </w:rPr>
        <w:t>科研经费购置进口仪器设备办理免税审批表</w:t>
      </w:r>
    </w:p>
    <w:tbl>
      <w:tblPr>
        <w:tblW w:w="9072" w:type="dxa"/>
        <w:tblInd w:w="108" w:type="dxa"/>
        <w:tblLook w:val="04A0"/>
      </w:tblPr>
      <w:tblGrid>
        <w:gridCol w:w="1560"/>
        <w:gridCol w:w="2997"/>
        <w:gridCol w:w="1820"/>
        <w:gridCol w:w="2695"/>
      </w:tblGrid>
      <w:tr w:rsidR="00F22C51" w:rsidRPr="00F22C51" w:rsidTr="00EC0FC9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金额(外币)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预计金额</w:t>
            </w:r>
          </w:p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1350"/>
        </w:trPr>
        <w:tc>
          <w:tcPr>
            <w:tcW w:w="9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国家海关法律法规规定，海关对进口免税设备实行</w:t>
            </w:r>
            <w:r w:rsidR="00C202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年监管，监管期内不得擅自将设备转让、移作他用，违反上述规定，将加倍</w:t>
            </w:r>
            <w:proofErr w:type="gramStart"/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缴罚该</w:t>
            </w:r>
            <w:proofErr w:type="gramEnd"/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设备税款，对免税申报单位停止5年减免税权利，并追究相关单位和责任人法律责任。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科研进口免税设备，必须纳入学校固定资产并在监管期接受海关监管。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课题组负责人应认真阅读上述内容，并承诺遵守。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课题组负责人签字：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99"/>
        </w:trPr>
        <w:tc>
          <w:tcPr>
            <w:tcW w:w="9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院(系)负责人审核意见（章）: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C202AB">
            <w:pPr>
              <w:widowControl/>
              <w:spacing w:before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科研院负责人审核意见（章）: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C202AB">
            <w:pPr>
              <w:widowControl/>
              <w:spacing w:beforeLines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国有资产管理</w:t>
            </w:r>
            <w:r w:rsidR="009E212F"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  <w:r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负责人意见：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 w:rsidR="00F22C51" w:rsidRPr="00F22C51" w:rsidRDefault="00F22C51"/>
    <w:sectPr w:rsidR="00F22C51" w:rsidRPr="00F22C51" w:rsidSect="00F22C5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C51"/>
    <w:rsid w:val="00253E95"/>
    <w:rsid w:val="0031583C"/>
    <w:rsid w:val="00373D28"/>
    <w:rsid w:val="00535549"/>
    <w:rsid w:val="005405AA"/>
    <w:rsid w:val="00616DD9"/>
    <w:rsid w:val="009E212F"/>
    <w:rsid w:val="00A13FBB"/>
    <w:rsid w:val="00AA11DD"/>
    <w:rsid w:val="00B5117D"/>
    <w:rsid w:val="00B67D8C"/>
    <w:rsid w:val="00BE1100"/>
    <w:rsid w:val="00C202AB"/>
    <w:rsid w:val="00CB719F"/>
    <w:rsid w:val="00D07E93"/>
    <w:rsid w:val="00EA3DF6"/>
    <w:rsid w:val="00EC0FC9"/>
    <w:rsid w:val="00F2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LHM</cp:lastModifiedBy>
  <cp:revision>2</cp:revision>
  <cp:lastPrinted>2017-06-02T09:16:00Z</cp:lastPrinted>
  <dcterms:created xsi:type="dcterms:W3CDTF">2018-05-09T01:57:00Z</dcterms:created>
  <dcterms:modified xsi:type="dcterms:W3CDTF">2018-05-09T01:57:00Z</dcterms:modified>
</cp:coreProperties>
</file>